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B" w:rsidRDefault="00B0756B" w:rsidP="00B07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3E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ISKAZA O PROCJENI UČINAKA PROPISA</w:t>
      </w:r>
    </w:p>
    <w:p w:rsidR="00B0756B" w:rsidRPr="003E15DC" w:rsidRDefault="00B0756B" w:rsidP="00B07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</w:t>
      </w:r>
      <w:r w:rsidR="009948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ZDRAVSTVA</w:t>
      </w:r>
    </w:p>
    <w:p w:rsidR="00B0756B" w:rsidRPr="00032C86" w:rsidRDefault="00B0756B" w:rsidP="00B0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 w:rsidR="00404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E0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011-02/16-02/97</w:t>
      </w:r>
    </w:p>
    <w:p w:rsidR="00B0756B" w:rsidRPr="00032C86" w:rsidRDefault="00B0756B" w:rsidP="00B0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0E0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534-02-1-1/8-17-1</w:t>
      </w:r>
    </w:p>
    <w:p w:rsidR="00B0756B" w:rsidRDefault="00417A09" w:rsidP="00B0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27</w:t>
      </w:r>
      <w:r w:rsidR="000E0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veljače </w:t>
      </w:r>
      <w:r w:rsidR="00404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</w:t>
      </w:r>
      <w:r w:rsidR="00B07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0756B" w:rsidRPr="00032C86" w:rsidRDefault="00B0756B" w:rsidP="00B0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756B" w:rsidRDefault="00B0756B" w:rsidP="00B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10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ISKAZ O PROCJENI UČINAKA PROPISA</w:t>
      </w:r>
    </w:p>
    <w:p w:rsidR="00B0756B" w:rsidRDefault="00B0756B" w:rsidP="00B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</w:p>
    <w:p w:rsidR="00404E11" w:rsidRPr="00404E11" w:rsidRDefault="00B0756B" w:rsidP="0040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4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 O IZMJENAMA I DOPUNAMA ZAKONA O ZAŠTITI PUČANSTVA OD ZARAZNIH BOLESTI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032C86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PROBLEM</w:t>
            </w:r>
          </w:p>
        </w:tc>
      </w:tr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B0756B" w:rsidRPr="00B35581" w:rsidTr="00AD0AF2">
              <w:trPr>
                <w:trHeight w:val="340"/>
              </w:trPr>
              <w:tc>
                <w:tcPr>
                  <w:tcW w:w="0" w:type="auto"/>
                </w:tcPr>
                <w:p w:rsidR="00B0756B" w:rsidRPr="00B35581" w:rsidRDefault="00B0756B" w:rsidP="00650C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5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Analizom provedbe Zakona o zaštiti pučanstva od zaraznih bolesti („Narodne novine“, broj 79/07, 113/08 i 43/09) utvrđeno je da je potrebno unaprijediti i osuvremeniti određena </w:t>
                  </w:r>
                  <w:r w:rsidR="0065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normativna</w:t>
                  </w:r>
                  <w:r w:rsidR="00650C17" w:rsidRPr="00B35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5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rješenja posebno u odnosu na stjecanje znanja o higijeni osoba koje rade u neposrednom </w:t>
                  </w:r>
                  <w:r w:rsidR="00994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dodiru</w:t>
                  </w:r>
                  <w:r w:rsidR="00994854" w:rsidRPr="00B35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5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hranom, zdravstvene preglede osoba koje su pod zdravstvenim nadzorom, područje primjene općih mjera zaštite pučanstva od zaraznih bolest i </w:t>
                  </w:r>
                  <w:r w:rsidRPr="00B355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načina i uvjeta izdavanja sprovodnica za prijenos umrlih osoba</w:t>
                  </w:r>
                  <w:r w:rsidRPr="00B35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uz zadržavanje visoke razine zaštite zdravlja ljudi i zaštite javno-zdravstvenog interesa. </w:t>
                  </w:r>
                </w:p>
              </w:tc>
            </w:tr>
          </w:tbl>
          <w:p w:rsidR="00B0756B" w:rsidRDefault="00B0756B" w:rsidP="00AD0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</w:p>
          <w:p w:rsidR="00DE55ED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U odnosu na s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tjecanje znanja o higijeni osoba koje rade u neposrednom </w:t>
            </w:r>
            <w:r w:rsidR="00994854">
              <w:rPr>
                <w:rFonts w:ascii="Times New Roman" w:hAnsi="Times New Roman" w:cs="Times New Roman"/>
                <w:sz w:val="24"/>
                <w:szCs w:val="24"/>
              </w:rPr>
              <w:t>dodiru</w:t>
            </w:r>
            <w:r w:rsidR="00994854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s hranom i zdravstvene preglede osoba koje su pod zdravstvenim nadzorom na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emelju prikupljenih podataka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izravno od </w:t>
            </w:r>
            <w:r w:rsidR="002A6480">
              <w:rPr>
                <w:rFonts w:ascii="Times New Roman" w:hAnsi="Times New Roman" w:cs="Times New Roman"/>
                <w:sz w:val="24"/>
                <w:szCs w:val="24"/>
              </w:rPr>
              <w:t xml:space="preserve">Hrvatskog zavoda za javno zdravstvo,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subjekata u poslovanju  te putem Hrvatske udruge poslodavaca, Hrvatske gospodarske komore i Hrvatske obrtničke komore izračunato je moguće rasterećenje poduzetnika kroz redefiniranje pojedinih administrativnih obveza. U smislu navedenoga izvršena je </w:t>
            </w:r>
            <w:r w:rsidRPr="00047B5F">
              <w:rPr>
                <w:rFonts w:ascii="Times New Roman" w:hAnsi="Times New Roman" w:cs="Times New Roman"/>
                <w:sz w:val="24"/>
                <w:szCs w:val="24"/>
              </w:rPr>
              <w:t>simulacija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usmjerena na redefiniranje obveznika </w:t>
            </w:r>
            <w:r w:rsidR="002A6480">
              <w:rPr>
                <w:rFonts w:ascii="Times New Roman" w:hAnsi="Times New Roman" w:cs="Times New Roman"/>
                <w:sz w:val="24"/>
                <w:szCs w:val="24"/>
              </w:rPr>
              <w:t xml:space="preserve">koji podliježu zdravstvenom nadzoru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(smanjenje broja obveznika) i redefiniranje obveze stjecanj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znanja o higijeni osoba koje rade u neposrednom </w:t>
            </w:r>
            <w:r w:rsidR="00994854">
              <w:rPr>
                <w:rFonts w:ascii="Times New Roman" w:hAnsi="Times New Roman" w:cs="Times New Roman"/>
                <w:sz w:val="24"/>
                <w:szCs w:val="24"/>
              </w:rPr>
              <w:t>dodiru</w:t>
            </w:r>
            <w:r w:rsidR="00994854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s hranom (smanjenje broja obveznika i ukidanje obveze za pojedine osobe). Prema navedenoj simulaciji moguće rasterećenje za zdravstvene preglede </w:t>
            </w:r>
            <w:r w:rsidR="002A64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A6480" w:rsidRPr="00ED0565">
              <w:rPr>
                <w:rFonts w:ascii="Times New Roman" w:hAnsi="Times New Roman" w:cs="Times New Roman"/>
                <w:sz w:val="24"/>
                <w:szCs w:val="24"/>
              </w:rPr>
              <w:t>stjecanj</w:t>
            </w:r>
            <w:r w:rsidR="002A64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A6480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znanja o higijeni osoba koje rade u neposrednom </w:t>
            </w:r>
            <w:r w:rsidR="002A6480">
              <w:rPr>
                <w:rFonts w:ascii="Times New Roman" w:hAnsi="Times New Roman" w:cs="Times New Roman"/>
                <w:sz w:val="24"/>
                <w:szCs w:val="24"/>
              </w:rPr>
              <w:t>dodiru</w:t>
            </w:r>
            <w:r w:rsidR="002A6480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s hranom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bi bilo </w:t>
            </w:r>
            <w:r w:rsidR="0099485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A6480">
              <w:rPr>
                <w:rFonts w:ascii="Times New Roman" w:hAnsi="Times New Roman" w:cs="Times New Roman"/>
                <w:sz w:val="24"/>
                <w:szCs w:val="24"/>
              </w:rPr>
              <w:t>55.327.162 kn godišnje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, što predstavlja znatno rasterećenje poduzetnika čime će se osloboditi mogućnost reinvestiranja sredstava i potaknuti rast i razvoj privatnog sektora.</w:t>
            </w:r>
          </w:p>
          <w:p w:rsidR="00AA15CC" w:rsidRDefault="00AA15CC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DE55ED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AA15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E55ED">
              <w:rPr>
                <w:rFonts w:ascii="Times New Roman" w:hAnsi="Times New Roman" w:cs="Times New Roman"/>
                <w:sz w:val="24"/>
                <w:szCs w:val="24"/>
              </w:rPr>
              <w:t xml:space="preserve">upljenih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podataka pokazuje da se cijena zdravstvenih pregleda (od 160 kn do 437,50 kn) i tečaja zdravstvenog odgoja (od 245,06 kn do 480,00 kn) bitno razlikuju u pojedinim dijelovima Republike Hrvatske</w:t>
            </w:r>
            <w:r w:rsidR="00650C17">
              <w:rPr>
                <w:rFonts w:ascii="Times New Roman" w:hAnsi="Times New Roman" w:cs="Times New Roman"/>
                <w:sz w:val="24"/>
                <w:szCs w:val="24"/>
              </w:rPr>
              <w:t xml:space="preserve">, pa se u smislu navedenoga s ciljem daljnjeg rasterećenja poduzetnika ovlašćuje ministar zdravstva jedinstvenim odlukama utvrditi cijene zdravstvenih pregleda i </w:t>
            </w:r>
            <w:r w:rsidR="00650C17" w:rsidRPr="00ED0565">
              <w:rPr>
                <w:rFonts w:ascii="Times New Roman" w:hAnsi="Times New Roman" w:cs="Times New Roman"/>
                <w:sz w:val="24"/>
                <w:szCs w:val="24"/>
              </w:rPr>
              <w:t>stjecanj</w:t>
            </w:r>
            <w:r w:rsidR="00650C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C17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znanja o higijeni osoba</w:t>
            </w:r>
            <w:r w:rsidR="00DE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ED" w:rsidRPr="00FF0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cijelu Republiku Hrvatsku neovisno o tome gdje se obavlja stjecanje znanja odnosno obavlja zdravstveni pregled.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56B" w:rsidRDefault="00B0756B" w:rsidP="00AD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odnosu na </w:t>
            </w:r>
            <w:r w:rsidRPr="00ED05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s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tjecanje znanja o higijeni osoba koje rade u neposrednom </w:t>
            </w:r>
            <w:r w:rsidR="00994854">
              <w:rPr>
                <w:rFonts w:ascii="Times New Roman" w:hAnsi="Times New Roman" w:cs="Times New Roman"/>
                <w:sz w:val="24"/>
                <w:szCs w:val="24"/>
              </w:rPr>
              <w:t>dodiru</w:t>
            </w:r>
            <w:r w:rsidR="00994854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s hranom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potrebno je dodatno razmotriti, posebno u dijelu izuzimanja od navedene obveze osoba visoke stručne spreme odgovarajućeg usmjerenja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(medicina, farmacija, sanitarno inženjerstvo, biokemijsko inženjerstvo, prehrambeno inženjerstvo i veterina) koje u sklopu visokoškolskog obrazovanja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u sklopu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 stječu odgovarajuća znanja iz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područja medicinske mikrobiologije i parazitologije, ekologije, tehnologije, zdravstvene ispravnosti hrane, opće i specijalne higijene.</w:t>
            </w:r>
          </w:p>
          <w:p w:rsidR="00B0756B" w:rsidRDefault="00B0756B" w:rsidP="00AD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7">
              <w:rPr>
                <w:rFonts w:ascii="Times New Roman" w:hAnsi="Times New Roman" w:cs="Times New Roman"/>
                <w:sz w:val="24"/>
                <w:szCs w:val="24"/>
              </w:rPr>
              <w:t xml:space="preserve">Također u odnosu na </w:t>
            </w:r>
            <w:r w:rsidRPr="00003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</w:t>
            </w:r>
            <w:r w:rsidRPr="00003E67">
              <w:rPr>
                <w:rFonts w:ascii="Times New Roman" w:hAnsi="Times New Roman" w:cs="Times New Roman"/>
                <w:sz w:val="24"/>
                <w:szCs w:val="24"/>
              </w:rPr>
              <w:t xml:space="preserve">tjecanje znanja o higijeni osoba koje rade u neposrednom </w:t>
            </w:r>
            <w:r w:rsidR="009A22C6">
              <w:rPr>
                <w:rFonts w:ascii="Times New Roman" w:hAnsi="Times New Roman" w:cs="Times New Roman"/>
                <w:sz w:val="24"/>
                <w:szCs w:val="24"/>
              </w:rPr>
              <w:t>dodiru</w:t>
            </w:r>
            <w:r w:rsidR="009A22C6" w:rsidRPr="0000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67">
              <w:rPr>
                <w:rFonts w:ascii="Times New Roman" w:hAnsi="Times New Roman" w:cs="Times New Roman"/>
                <w:sz w:val="24"/>
                <w:szCs w:val="24"/>
              </w:rPr>
              <w:t>s hranom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uzimajući u obzir interes državljana država članica Europske unije i država članica ugovornica Europskog gospodarskog prostora koji u Republici Hrvatskoj kao subjekti u poslovanju s hranom obavljaju registriranu djelatnost, </w:t>
            </w:r>
            <w:r w:rsidRPr="00003E67">
              <w:rPr>
                <w:rFonts w:ascii="Times New Roman" w:hAnsi="Times New Roman" w:cs="Times New Roman"/>
                <w:sz w:val="24"/>
                <w:szCs w:val="24"/>
              </w:rPr>
              <w:t>potrebno je dodatno razmotriti omogućavanje priznavanja  odgovarajućih isprava država članica Europske unije i Europskog gospodarskog prostora koje su one izdala svojim državljanima kao dokaz u pogledu stečenog potrebnog znanja o zdravstvenoj ispravnosti hrane i osobnoj higijeni osoba odnosno stečenog potrebnog znanja o sprečavanju zaraznih bolesti uvjerenja odnosno druge isprave (certifikati, potvrde i dr.), a u vezi s obavljanjem registrirane djelatnosti u Republici Hrvatskoj.</w:t>
            </w:r>
          </w:p>
          <w:p w:rsidR="00B0756B" w:rsidRPr="00003E67" w:rsidRDefault="00B0756B" w:rsidP="00AD0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U odnosu na sprovodnice, analizom je utvrđeno da je u razdoblju od 2013. do 2015. godine izdano ukupno </w:t>
            </w:r>
            <w:r w:rsidRPr="00C35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4FEE">
              <w:rPr>
                <w:rFonts w:ascii="Times New Roman" w:hAnsi="Times New Roman" w:cs="Times New Roman"/>
                <w:sz w:val="24"/>
                <w:szCs w:val="24"/>
              </w:rPr>
              <w:t>.840 sprovodnica (2013. godine  -  7.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746 sprovodnica, 2014. godine  - 7.505 sprovodnica i 2015. godine  -  7.589 sprovodnica) s projekcijom da će se u idućim godinama izdati oko 7.500 sprovodnica godišnje što bi ukupno činilo  oko 22.500 sprovodnica. Temeljem provedene analize potrebno je redefinirati način i uvjete izdavanja sprovodnica posebno u dijelu sprovodnica za osobe umrle od nezaraznih bolesti i za sprovodnice koje se izdaju za prijenos umrlih osoba u Republici Hrvatskoj.</w:t>
            </w:r>
            <w:r w:rsidRPr="00AA15CC" w:rsidDel="004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56B" w:rsidRDefault="00B0756B" w:rsidP="00AD0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Vezano za opće mjere zaštite pučanstva od zaraznih bolesti, posebno u vezi s zoonozama, iz izvješća Europske agencije za sigurnost hrane (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>EFSA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 xml:space="preserve"> i Europskog centra za prevenciju i kontrolu bolesti (ECDC)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2014. godinu razvidno je da 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 xml:space="preserve">antimikrobna rezistencija predstavlja ozbiljan rizik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zdravlje ljudi i životinja. Stoga je taj rizik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 xml:space="preserve"> identificiran od 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Europske k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>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sije kao glavni prioritet u političkom programu za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 xml:space="preserve"> sigurnost hrane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6B" w:rsidRDefault="00B0756B" w:rsidP="00AD0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pStyle w:val="Bezproreda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>To je važan globalni ekonoms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i društveni izazov koji za svoje rješavanje 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>treba sveobuhvat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„One Health“ pristup što znači  da mora biti holistički, multi-sektorski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 uključuje različite sektore: 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>javno zdravlje, sigurno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hrane, bio-sigurnost,</w:t>
            </w:r>
            <w:r w:rsidRPr="003B03A5">
              <w:rPr>
                <w:rFonts w:ascii="Times New Roman" w:hAnsi="Times New Roman" w:cs="Times New Roman"/>
                <w:sz w:val="24"/>
                <w:szCs w:val="24"/>
              </w:rPr>
              <w:t xml:space="preserve"> istraživanje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novacije. </w:t>
            </w:r>
          </w:p>
          <w:p w:rsidR="00B0756B" w:rsidRDefault="00B0756B" w:rsidP="00AD0AF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pStyle w:val="Bezproreda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Preduvjet za sustavno praćenje antimikrobne rezistencije je svakako učinkoviti sustav praćenja zoonoza i njihovih uzročnika u životinja, hrani i ljudskoj populaciji. 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>Na inicijativu Hrvatske agencije za hranu (HAH) 2014. godine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irana je Radna grupa za zoonoze 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u kojoj sudjeluju predstavnici Ministarstva poljoprivrede, Ministarstva </w:t>
            </w:r>
            <w:r w:rsidR="00BA7B7F">
              <w:rPr>
                <w:rFonts w:ascii="Times New Roman" w:hAnsi="Times New Roman" w:cs="Times New Roman"/>
                <w:sz w:val="24"/>
                <w:szCs w:val="24"/>
              </w:rPr>
              <w:t>zdravstva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, Hrvatskog zavoda za javno zdravstvo, Hrvatskog veterinarskog instituta i Veterinarskog fakulteta iz Zagreba. </w:t>
            </w:r>
          </w:p>
          <w:p w:rsidR="00B0756B" w:rsidRDefault="00B0756B" w:rsidP="00AD0AF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pStyle w:val="Bezproreda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>Osnivanjem Radne grupe za zoonoze otvorena je mogućnost znanstvenog i stručnog povezivanja stručnjaka veterinarske i humane medicine, kao i ostalih struka koje imaju ulogu  praćenju, sprječavanju i nadzoru zoonoza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56B" w:rsidRDefault="00B0756B" w:rsidP="00AD0AF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pStyle w:val="Bezproreda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Ova inicijativa HAH-a pokazala je sve prednosti multi-sektoralnog rada i povezivanja, međutim također su uočeni i određeni nedostaci. Zaključeno je da svaki sektor prikuplja za sebe relevantne podatke, da postoji dobra volja za međusobnom suradnjom i da je obveza suradnje zakonom propisana. S druge strane jasno je uočeno da nedostaju: jasni protokoli o međusobnoj suradnji sa popisom obveza i dogovornosti pojedinih dionika, da se podaci prikupljaju na različite načine i da uvijek nisu u cijelosti usporedivi i često su nepotpuni jer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zbog nejasnog načina razmjene podataka svi dionici se ne uključuju redovito. Isto tako nije jasno definirano koje tijelo ima obvezu upravljanja rizikom. </w:t>
            </w:r>
          </w:p>
          <w:p w:rsidR="00B0756B" w:rsidRDefault="00B0756B" w:rsidP="00AD0AF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pStyle w:val="Bezproreda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praćenja zoonoza u hrani u objektima pod sanitarnim nadzorom godišnje obuhvaćaju oko 400 - 500 uzoraka u različitim kategorijama hrane i također pokazuju da u svega 1% ispitanih uzoraka je utvrđena prisutnost mikroorganizama koji podliježu daljnjim ispitivanjima na antimikrobnu rezistenciju (AMR). Međutim takav broj uzoraka nedostatna je za dostatno praćenje AMR pojedinih zoonoza. S toga bi u daljnja istraživanja bilo nužno uključiti i izolate koje subjekti izoliraju u provedbi sustava samokontrole.</w:t>
            </w:r>
          </w:p>
          <w:p w:rsidR="00B0756B" w:rsidRDefault="00B0756B" w:rsidP="00AD0AF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Default="00B0756B" w:rsidP="00AD0AF2">
            <w:pPr>
              <w:pStyle w:val="Bezproreda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prikupljenih podataka za 2014. godinu pokazuju da su i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nfekcije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ljudi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 najčešće uzrokovane uzročnicima gastrointestinalnih bolesti kao što su bakterije roda </w:t>
            </w:r>
            <w:r w:rsidRPr="00047B5F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047B5F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 i predstavljaju najzastupljenije zoonoze uzrokovane najčešće konzumiranjem kontaminirane hrane. </w:t>
            </w:r>
          </w:p>
          <w:p w:rsidR="00B0756B" w:rsidRDefault="00B0756B" w:rsidP="00AD0AF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Pr="00032C86" w:rsidRDefault="00B0756B" w:rsidP="00AD0AF2">
            <w:pPr>
              <w:pStyle w:val="Bezproreda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Najznačajniji rezervoar ovih bakterija je perad, iako su i druge životinje izvor infekcija. Sveukupno, broj infekcija u ljudi prouzročenih bakterijom roda </w:t>
            </w:r>
            <w:r w:rsidRPr="00047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Campylobacter 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>bio je u 2014. godini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 a 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4262E">
              <w:rPr>
                <w:rFonts w:ascii="Times New Roman" w:hAnsi="Times New Roman" w:cs="Times New Roman"/>
                <w:sz w:val="24"/>
                <w:szCs w:val="24"/>
              </w:rPr>
              <w:t>ijekom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prijavljeno je 1.494 slučaja </w:t>
            </w:r>
            <w:r w:rsidRPr="00047B5F">
              <w:rPr>
                <w:rFonts w:ascii="Times New Roman" w:hAnsi="Times New Roman" w:cs="Times New Roman"/>
                <w:i/>
                <w:sz w:val="24"/>
                <w:szCs w:val="24"/>
              </w:rPr>
              <w:t>Salmoneloza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756B" w:rsidRPr="00032C86" w:rsidRDefault="00B0756B" w:rsidP="00B0756B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032C86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 CILJEVI</w:t>
            </w:r>
          </w:p>
        </w:tc>
      </w:tr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ED0345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0345">
              <w:rPr>
                <w:rFonts w:ascii="Times New Roman" w:hAnsi="Times New Roman" w:cs="Times New Roman"/>
                <w:color w:val="auto"/>
              </w:rPr>
              <w:t>Opći cilj je:</w:t>
            </w:r>
          </w:p>
          <w:p w:rsidR="00B0756B" w:rsidRPr="00ED0345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756B" w:rsidRPr="00ED0345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Smanjiti troškove</w:t>
            </w:r>
            <w:r w:rsidRPr="00ED0345">
              <w:rPr>
                <w:rFonts w:ascii="Times New Roman" w:hAnsi="Times New Roman" w:cs="Times New Roman"/>
                <w:color w:val="auto"/>
              </w:rPr>
              <w:t xml:space="preserve"> poslovanja poduzetnika, , kroz smanjivanje </w:t>
            </w:r>
            <w:r w:rsidR="00FF2339">
              <w:rPr>
                <w:rFonts w:ascii="Times New Roman" w:hAnsi="Times New Roman" w:cs="Times New Roman"/>
                <w:color w:val="auto"/>
              </w:rPr>
              <w:t>neporeznih davanja</w:t>
            </w:r>
            <w:r w:rsidRPr="00ED0345">
              <w:rPr>
                <w:rFonts w:ascii="Times New Roman" w:hAnsi="Times New Roman" w:cs="Times New Roman"/>
                <w:color w:val="auto"/>
              </w:rPr>
              <w:t>, čime će se osloboditi mogućnost reinvestiranja sredstava i potaknuti rast i razvoj privatnog sektora.</w:t>
            </w:r>
          </w:p>
          <w:p w:rsidR="00B0756B" w:rsidRPr="00ED0345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756B" w:rsidRPr="00ED0345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0345">
              <w:rPr>
                <w:rFonts w:ascii="Times New Roman" w:hAnsi="Times New Roman" w:cs="Times New Roman"/>
                <w:color w:val="auto"/>
              </w:rPr>
              <w:t>U okviru općeg cilja, posebni ciljevi su:</w:t>
            </w:r>
          </w:p>
          <w:p w:rsidR="00B0756B" w:rsidRPr="00ED0345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756B" w:rsidRPr="00ED0345" w:rsidRDefault="00B0756B" w:rsidP="00B0756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Redefinirati</w:t>
            </w:r>
            <w:r w:rsidRPr="00ED0345">
              <w:rPr>
                <w:rFonts w:ascii="Times New Roman" w:hAnsi="Times New Roman" w:cs="Times New Roman"/>
              </w:rPr>
              <w:t xml:space="preserve"> obveze vezano uz stjecanje znanja o higijeni osoba koje rade u neposrednom </w:t>
            </w:r>
            <w:r w:rsidR="009A22C6">
              <w:rPr>
                <w:rFonts w:ascii="Times New Roman" w:hAnsi="Times New Roman" w:cs="Times New Roman"/>
              </w:rPr>
              <w:t>dodiru</w:t>
            </w:r>
            <w:r w:rsidR="009A22C6" w:rsidRPr="00ED0345">
              <w:rPr>
                <w:rFonts w:ascii="Times New Roman" w:hAnsi="Times New Roman" w:cs="Times New Roman"/>
              </w:rPr>
              <w:t xml:space="preserve"> </w:t>
            </w:r>
            <w:r w:rsidRPr="00ED0345">
              <w:rPr>
                <w:rFonts w:ascii="Times New Roman" w:hAnsi="Times New Roman" w:cs="Times New Roman"/>
              </w:rPr>
              <w:t xml:space="preserve">s hranom i </w:t>
            </w:r>
            <w:r w:rsidR="002A6480" w:rsidRPr="00ED0345">
              <w:rPr>
                <w:rFonts w:ascii="Times New Roman" w:hAnsi="Times New Roman" w:cs="Times New Roman"/>
              </w:rPr>
              <w:t>zdravstven</w:t>
            </w:r>
            <w:r w:rsidR="002A6480">
              <w:rPr>
                <w:rFonts w:ascii="Times New Roman" w:hAnsi="Times New Roman" w:cs="Times New Roman"/>
              </w:rPr>
              <w:t>e</w:t>
            </w:r>
            <w:r w:rsidR="002A6480" w:rsidRPr="00ED0345">
              <w:rPr>
                <w:rFonts w:ascii="Times New Roman" w:hAnsi="Times New Roman" w:cs="Times New Roman"/>
              </w:rPr>
              <w:t xml:space="preserve"> pregled</w:t>
            </w:r>
            <w:r w:rsidR="002A6480">
              <w:rPr>
                <w:rFonts w:ascii="Times New Roman" w:hAnsi="Times New Roman" w:cs="Times New Roman"/>
              </w:rPr>
              <w:t>e</w:t>
            </w:r>
            <w:r w:rsidR="002A6480" w:rsidRPr="00ED0345">
              <w:rPr>
                <w:rFonts w:ascii="Times New Roman" w:hAnsi="Times New Roman" w:cs="Times New Roman"/>
              </w:rPr>
              <w:t xml:space="preserve"> </w:t>
            </w:r>
            <w:r w:rsidRPr="00ED0345">
              <w:rPr>
                <w:rFonts w:ascii="Times New Roman" w:hAnsi="Times New Roman" w:cs="Times New Roman"/>
              </w:rPr>
              <w:t>osoba koje su pod zdravstvenim nadzorom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756B" w:rsidRPr="00ED0345" w:rsidRDefault="00B0756B" w:rsidP="00B0756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D0345">
              <w:rPr>
                <w:rFonts w:ascii="Times New Roman" w:hAnsi="Times New Roman" w:cs="Times New Roman"/>
              </w:rPr>
              <w:t xml:space="preserve">vlastiti ministra nadležnog za </w:t>
            </w:r>
            <w:r w:rsidR="00BA7B7F">
              <w:rPr>
                <w:rFonts w:ascii="Times New Roman" w:hAnsi="Times New Roman" w:cs="Times New Roman"/>
              </w:rPr>
              <w:t>zdravstvo</w:t>
            </w:r>
            <w:r w:rsidRPr="00ED0345">
              <w:rPr>
                <w:rFonts w:ascii="Times New Roman" w:hAnsi="Times New Roman" w:cs="Times New Roman"/>
              </w:rPr>
              <w:t xml:space="preserve"> da jedinstvenom odlukom propisuje iznos naknade za provedbu stjecanja znanja o higijeni osoba koje rade u neposrednom </w:t>
            </w:r>
            <w:r w:rsidR="009A22C6">
              <w:rPr>
                <w:rFonts w:ascii="Times New Roman" w:hAnsi="Times New Roman" w:cs="Times New Roman"/>
              </w:rPr>
              <w:t>dodiru</w:t>
            </w:r>
            <w:r w:rsidR="009A22C6" w:rsidRPr="00ED0345">
              <w:rPr>
                <w:rFonts w:ascii="Times New Roman" w:hAnsi="Times New Roman" w:cs="Times New Roman"/>
              </w:rPr>
              <w:t xml:space="preserve"> </w:t>
            </w:r>
            <w:r w:rsidRPr="00ED0345">
              <w:rPr>
                <w:rFonts w:ascii="Times New Roman" w:hAnsi="Times New Roman" w:cs="Times New Roman"/>
              </w:rPr>
              <w:t>s hranom i cijenu zdravstvenog pregleda osoba koje trebaju biti pod zdravstvenim nadzorom za cijelu Republiku Hrvatsku neovisno o tome gdje se obavlja stjecanje znanja odnosno obavlja zdravstveni pregled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756B" w:rsidRDefault="00B0756B" w:rsidP="00B0756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0345">
              <w:rPr>
                <w:rFonts w:ascii="Times New Roman" w:hAnsi="Times New Roman" w:cs="Times New Roman"/>
              </w:rPr>
              <w:t>riznati kao jednakovrijedne dokaze javne isprave koje državljanima država članica Europske unije i Europskog gospodarskog prostora izdaju nadležna tijela tih država u pogledu stečenog potrebnog znanja o zdravstvenoj ispravnosti hrane i osobnoj higijeni osoba odnosno stečenog potrebnog znanja</w:t>
            </w:r>
            <w:r>
              <w:rPr>
                <w:rFonts w:ascii="Times New Roman" w:hAnsi="Times New Roman" w:cs="Times New Roman"/>
              </w:rPr>
              <w:t xml:space="preserve"> o sprečavanju zaraznih bolesti.</w:t>
            </w:r>
          </w:p>
          <w:p w:rsidR="00B0756B" w:rsidRPr="00ED0345" w:rsidRDefault="00B0756B" w:rsidP="00B0756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D0345">
              <w:rPr>
                <w:rFonts w:ascii="Times New Roman" w:hAnsi="Times New Roman" w:cs="Times New Roman"/>
              </w:rPr>
              <w:t>edefinirati način i uvjete izdavanja sprovodnica posebno u dijelu sprovodnica za osobe umrle od nezaraznih bolesti i za sprovodnice koje se izdaju za prijenos umr</w:t>
            </w:r>
            <w:r>
              <w:rPr>
                <w:rFonts w:ascii="Times New Roman" w:hAnsi="Times New Roman" w:cs="Times New Roman"/>
              </w:rPr>
              <w:t>lih osoba u Republici Hrvatskoj.</w:t>
            </w:r>
          </w:p>
          <w:p w:rsidR="00B0756B" w:rsidRPr="00010108" w:rsidRDefault="00B0756B" w:rsidP="00B0756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10108">
              <w:rPr>
                <w:rFonts w:ascii="Times New Roman" w:hAnsi="Times New Roman" w:cs="Times New Roman"/>
                <w:sz w:val="24"/>
                <w:szCs w:val="24"/>
              </w:rPr>
              <w:t>edefinirati područje primjene općih mjera zaštite pučanstva od zaraznih bolesti, tj. obveza praćenja zoonoza i uzročnika zoonoza, s posebnim naglaskom na učinkovitom sustavu praćenja zoonoza i njihovih uzročnika u životinja, hrani i ljudskoj populaciji.</w:t>
            </w:r>
          </w:p>
          <w:p w:rsidR="00B0756B" w:rsidRPr="00032C86" w:rsidRDefault="00B0756B" w:rsidP="00AD0A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0756B" w:rsidRPr="00032C86" w:rsidRDefault="00B0756B" w:rsidP="00B0756B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032C86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 MOGUĆE OPCIJE </w:t>
            </w:r>
          </w:p>
        </w:tc>
      </w:tr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DB20D1" w:rsidRDefault="00B0756B" w:rsidP="00AD0AF2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3.1. OPCIJA 1 – N</w:t>
            </w:r>
            <w:r w:rsidRPr="00DB2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 poduzimati ništa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zadržavanje postojećeg stanja</w:t>
            </w:r>
            <w:r w:rsidRPr="00DB2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) </w:t>
            </w:r>
          </w:p>
          <w:p w:rsidR="00B0756B" w:rsidRPr="00DB20D1" w:rsidRDefault="00B0756B" w:rsidP="00AD0AF2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0AF2">
              <w:rPr>
                <w:rFonts w:ascii="Times New Roman" w:hAnsi="Times New Roman" w:cs="Times New Roman"/>
              </w:rPr>
              <w:t xml:space="preserve">Opcija se odnosi na zadržavanje postojećeg stanja. Zakonodavni okvir ostaje isti. Ukoliko zakonodavac ne intervenira u cilju rješenja postojećeg problema, </w:t>
            </w:r>
            <w:r w:rsidRPr="00AD0AF2">
              <w:rPr>
                <w:rFonts w:ascii="Times New Roman" w:hAnsi="Times New Roman" w:cs="Times New Roman"/>
                <w:color w:val="auto"/>
              </w:rPr>
              <w:t xml:space="preserve">neće se moći provesti mjere koje su usmjerene na smanjenje troškova poslovanja poduzetnika kroz smanjivanje </w:t>
            </w:r>
            <w:r w:rsidR="00FF2339">
              <w:rPr>
                <w:rFonts w:ascii="Times New Roman" w:hAnsi="Times New Roman" w:cs="Times New Roman"/>
                <w:color w:val="auto"/>
              </w:rPr>
              <w:t>neporeznih davanja</w:t>
            </w:r>
            <w:r w:rsidRPr="00AD0AF2">
              <w:rPr>
                <w:rFonts w:ascii="Times New Roman" w:hAnsi="Times New Roman" w:cs="Times New Roman"/>
                <w:color w:val="auto"/>
              </w:rPr>
              <w:t>, onemogućit će se reinvestiranje sredstava te  rast i razvoj privatnog sektora.</w:t>
            </w:r>
            <w:r w:rsidRPr="005765A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B0756B" w:rsidRPr="003F2C9A" w:rsidTr="00AD0AF2">
              <w:trPr>
                <w:trHeight w:val="400"/>
              </w:trPr>
              <w:tc>
                <w:tcPr>
                  <w:tcW w:w="0" w:type="auto"/>
                </w:tcPr>
                <w:p w:rsidR="00B0756B" w:rsidRDefault="00B0756B" w:rsidP="00AD0A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B0756B" w:rsidRPr="00C90C73" w:rsidRDefault="00C90C73" w:rsidP="00AD0A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3.2. OPCIJA 2 </w:t>
                  </w:r>
                  <w:r w:rsidR="00B0756B" w:rsidRPr="00C90C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– R</w:t>
                  </w:r>
                  <w:r w:rsidR="00B0756B" w:rsidRPr="00C90C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ješavanje postavljenog problema i ostvarivanje planiranih ciljeva putem tumačenja zakonskih odredbi i putem uputa (uključujući interne upute)</w:t>
                  </w:r>
                </w:p>
                <w:p w:rsidR="00B0756B" w:rsidRDefault="00B0756B" w:rsidP="00AD0A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</w:pPr>
                </w:p>
                <w:p w:rsidR="00B0756B" w:rsidRDefault="00B0756B" w:rsidP="009207C6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Ova opcija se odnosi na zadržavanje postojećeg stanja koja isključuje promjenu zakonodavnog okvira i djelomično se temelji na opisu situacije pod Opcijom 1. </w:t>
                  </w:r>
                  <w:r w:rsidRPr="003F2C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Ukoliko ne razmatramo mogućnost intervencije zakonodavca u ovo područje, smatramo da se rješavanje postavljenog problema i ostvarivanje planiranih ciljeva neće moći postići primjenom određenih nenormativnih rješenja (npr. internim uputama, tumačenjima i sl.)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D0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R</w:t>
                  </w:r>
                  <w:r w:rsidRPr="003F2C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ješavanje postavljenog problema i ostvarivanje planiranih ciljeva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putem tumačenja zakonskih odredbi i putem uputa subjektima u poslovanju, kao i mreži zavoda za javno zdravstvo i Hrvatskom zavodu za javno zdravstvo nije moguće.</w:t>
                  </w:r>
                </w:p>
                <w:p w:rsidR="009207C6" w:rsidRDefault="009207C6" w:rsidP="009207C6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0756B" w:rsidRDefault="00B0756B" w:rsidP="00C90C73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Preduvjeti za realizaciju ove Opcije su realizacija primarno Opcije 4. </w:t>
                  </w:r>
                  <w:r w:rsidRPr="00755A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AD0AF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hr-HR"/>
                    </w:rPr>
                    <w:t>Izmjena zakonodavnog okvira kojim se uređuje zaštita pučanstva od zaraznih bolesti</w:t>
                  </w:r>
                  <w:r w:rsidRPr="00755A6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hr-HR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odnosno podredno Opcije 3. (</w:t>
                  </w:r>
                  <w:r w:rsidRPr="00AD0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Izmjena podzakonskog okvira kojim su uređeni zdravstveni pregledi, st</w:t>
                  </w:r>
                  <w:r w:rsidR="009207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j</w:t>
                  </w:r>
                  <w:r w:rsidRPr="00AD0A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ecanje 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znanja o higijeni osoba koje rade u neposrednom </w:t>
                  </w:r>
                  <w:r w:rsidR="00994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dodiru</w:t>
                  </w:r>
                  <w:r w:rsidR="00994854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hranom i izdavanje sprovodnica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r w:rsidRPr="003F2C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0756B" w:rsidRPr="00195CB7" w:rsidRDefault="00B0756B" w:rsidP="00AD0A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0756B" w:rsidRPr="00DB20D1" w:rsidRDefault="00B0756B" w:rsidP="00AD0AF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3.3. OPCIJA 3: </w:t>
            </w:r>
            <w:r w:rsidRPr="00D8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AD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Izmjena podzakonskog okvira kojim su uređeni zdravstveni pregledi, st</w:t>
            </w:r>
            <w:r w:rsidR="00C9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</w:t>
            </w:r>
            <w:r w:rsidRPr="00AD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ecanje 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znanja o higijeni osoba koje rade u neposrednom </w:t>
            </w:r>
            <w:r w:rsidR="009A22C6">
              <w:rPr>
                <w:rFonts w:ascii="Times New Roman" w:hAnsi="Times New Roman" w:cs="Times New Roman"/>
                <w:b/>
                <w:sz w:val="24"/>
                <w:szCs w:val="24"/>
              </w:rPr>
              <w:t>dodiru</w:t>
            </w:r>
            <w:r w:rsidR="009A22C6"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>s hranom</w:t>
            </w:r>
            <w:r w:rsidR="00C90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i uvjeti 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>izdavanj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sprovodnica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>opće mjere zaštite pučanstva od zaraznih bolesti</w:t>
            </w:r>
          </w:p>
          <w:p w:rsidR="00B0756B" w:rsidRPr="00DB20D1" w:rsidRDefault="00B0756B" w:rsidP="00AD0AF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B0756B" w:rsidRPr="00DB20D1" w:rsidTr="00AD0AF2">
              <w:trPr>
                <w:trHeight w:val="290"/>
              </w:trPr>
              <w:tc>
                <w:tcPr>
                  <w:tcW w:w="0" w:type="auto"/>
                </w:tcPr>
                <w:p w:rsidR="00B0756B" w:rsidRPr="00DB20D1" w:rsidRDefault="00B0756B" w:rsidP="00111B7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DB20D1">
                    <w:rPr>
                      <w:rFonts w:ascii="Times New Roman" w:hAnsi="Times New Roman" w:cs="Times New Roman"/>
                    </w:rPr>
                    <w:t xml:space="preserve">Problem je djelomično moguće riješiti </w:t>
                  </w:r>
                  <w:r>
                    <w:rPr>
                      <w:rFonts w:ascii="Times New Roman" w:hAnsi="Times New Roman" w:cs="Times New Roman"/>
                    </w:rPr>
                    <w:t>izmjenama važećeg podzakonskog okvira (</w:t>
                  </w:r>
                  <w:r w:rsidRPr="003B73E8">
                    <w:rPr>
                      <w:rFonts w:ascii="Times New Roman" w:hAnsi="Times New Roman" w:cs="Times New Roman"/>
                    </w:rPr>
                    <w:t>Pravilnik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3B73E8">
                    <w:rPr>
                      <w:rFonts w:ascii="Times New Roman" w:hAnsi="Times New Roman" w:cs="Times New Roman"/>
                    </w:rPr>
                    <w:t xml:space="preserve"> o načinu obavljanja zdravstvenih pregleda osoba pod zdravstvenim nadzorom („Narodne novine“, br. 23/94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3B73E8">
                    <w:rPr>
                      <w:rFonts w:ascii="Times New Roman" w:hAnsi="Times New Roman" w:cs="Times New Roman"/>
                    </w:rPr>
                    <w:t xml:space="preserve"> i 93/00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3B73E8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B73E8">
                    <w:rPr>
                      <w:rFonts w:ascii="Times New Roman" w:hAnsi="Times New Roman" w:cs="Times New Roman"/>
                    </w:rPr>
                    <w:t>Pravilnik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3B73E8">
                    <w:rPr>
                      <w:rFonts w:ascii="Times New Roman" w:hAnsi="Times New Roman" w:cs="Times New Roman"/>
                    </w:rPr>
                    <w:t xml:space="preserve"> o načinu stjecanja osnovnog znanja o zdravstvenoj ispravnosti namirnica i osobnoj higijeni osoba koje rade u proizvodnji i prometu namirnica (»Narodne novine«, br. 23/94.)</w:t>
                  </w:r>
                  <w:r>
                    <w:rPr>
                      <w:rFonts w:ascii="Times New Roman" w:hAnsi="Times New Roman" w:cs="Times New Roman"/>
                    </w:rPr>
                    <w:t xml:space="preserve"> i </w:t>
                  </w:r>
                  <w:r w:rsidRPr="00294294">
                    <w:rPr>
                      <w:rStyle w:val="Hiperveza"/>
                      <w:rFonts w:ascii="Times New Roman" w:hAnsi="Times New Roman" w:cs="Times New Roman"/>
                      <w:color w:val="auto"/>
                      <w:u w:val="none"/>
                    </w:rPr>
                    <w:t>Pravilnika o uvjetima i načinu obavljanja prijenosa, pogreba i iskopavanja umrlih osoba</w:t>
                  </w:r>
                  <w:r w:rsidRPr="00C90C73">
                    <w:rPr>
                      <w:rStyle w:val="Hiperveza"/>
                      <w:color w:val="auto"/>
                      <w:u w:val="none"/>
                    </w:rPr>
                    <w:t xml:space="preserve"> </w:t>
                  </w:r>
                  <w:r w:rsidRPr="003B73E8">
                    <w:rPr>
                      <w:rFonts w:ascii="Times New Roman" w:hAnsi="Times New Roman" w:cs="Times New Roman"/>
                    </w:rPr>
                    <w:t>(»Narodne novine«, br. 23/94.)</w:t>
                  </w:r>
                  <w:r w:rsidRPr="00DB20D1">
                    <w:rPr>
                      <w:rFonts w:ascii="Times New Roman" w:hAnsi="Times New Roman" w:cs="Times New Roman"/>
                    </w:rPr>
                    <w:t xml:space="preserve">, međutim na taj način ne bi se sveobuhvatno prišlo rješenju problema, već samo napravile određene korekcije, koje ne bi imale </w:t>
                  </w:r>
                  <w:r>
                    <w:rPr>
                      <w:rFonts w:ascii="Times New Roman" w:hAnsi="Times New Roman" w:cs="Times New Roman"/>
                    </w:rPr>
                    <w:t xml:space="preserve">učinak na postizanje željenog cilja. Preduvjet za realizaciju ove Opcije je realizacija Opcije 4. </w:t>
                  </w:r>
                  <w:r w:rsidRPr="00755A6A">
                    <w:rPr>
                      <w:rFonts w:ascii="Times New Roman" w:hAnsi="Times New Roman" w:cs="Times New Roman"/>
                    </w:rPr>
                    <w:t>(</w:t>
                  </w:r>
                  <w:r w:rsidRPr="00AD0AF2">
                    <w:rPr>
                      <w:rFonts w:ascii="Times New Roman" w:eastAsia="Times New Roman" w:hAnsi="Times New Roman" w:cs="Times New Roman"/>
                      <w:iCs/>
                      <w:lang w:eastAsia="hr-HR"/>
                    </w:rPr>
                    <w:t>Izmjena zakonodavnog okvira kojim se uređuje zaštita pučanstva od zaraznih bolesti</w:t>
                  </w:r>
                  <w:r w:rsidRPr="00755A6A">
                    <w:rPr>
                      <w:rFonts w:ascii="Times New Roman" w:eastAsia="Times New Roman" w:hAnsi="Times New Roman" w:cs="Times New Roman"/>
                      <w:iCs/>
                      <w:lang w:eastAsia="hr-HR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hr-HR"/>
                    </w:rPr>
                    <w:t xml:space="preserve">, s obzirom da će se izmjenom zakonodavnog okvira </w:t>
                  </w:r>
                  <w:r w:rsidRPr="00ED0565">
                    <w:rPr>
                      <w:rFonts w:ascii="Times New Roman" w:hAnsi="Times New Roman" w:cs="Times New Roman"/>
                    </w:rPr>
                    <w:t>redefinira</w:t>
                  </w:r>
                  <w:r>
                    <w:rPr>
                      <w:rFonts w:ascii="Times New Roman" w:hAnsi="Times New Roman" w:cs="Times New Roman"/>
                    </w:rPr>
                    <w:t>ti</w:t>
                  </w:r>
                  <w:r w:rsidRPr="00ED0565">
                    <w:rPr>
                      <w:rFonts w:ascii="Times New Roman" w:hAnsi="Times New Roman" w:cs="Times New Roman"/>
                    </w:rPr>
                    <w:t xml:space="preserve"> obvezni</w:t>
                  </w:r>
                  <w:r>
                    <w:rPr>
                      <w:rFonts w:ascii="Times New Roman" w:hAnsi="Times New Roman" w:cs="Times New Roman"/>
                    </w:rPr>
                    <w:t>ci</w:t>
                  </w:r>
                  <w:r w:rsidRPr="00ED0565">
                    <w:rPr>
                      <w:rFonts w:ascii="Times New Roman" w:hAnsi="Times New Roman" w:cs="Times New Roman"/>
                    </w:rPr>
                    <w:t xml:space="preserve"> zdravstvenih p</w:t>
                  </w:r>
                  <w:r>
                    <w:rPr>
                      <w:rFonts w:ascii="Times New Roman" w:hAnsi="Times New Roman" w:cs="Times New Roman"/>
                    </w:rPr>
                    <w:t xml:space="preserve">regleda, </w:t>
                  </w:r>
                  <w:r w:rsidRPr="00ED0565">
                    <w:rPr>
                      <w:rFonts w:ascii="Times New Roman" w:hAnsi="Times New Roman" w:cs="Times New Roman"/>
                    </w:rPr>
                    <w:t>redefinira</w:t>
                  </w:r>
                  <w:r>
                    <w:rPr>
                      <w:rFonts w:ascii="Times New Roman" w:hAnsi="Times New Roman" w:cs="Times New Roman"/>
                    </w:rPr>
                    <w:t>ti</w:t>
                  </w:r>
                  <w:r w:rsidRPr="00ED0565">
                    <w:rPr>
                      <w:rFonts w:ascii="Times New Roman" w:hAnsi="Times New Roman" w:cs="Times New Roman"/>
                    </w:rPr>
                    <w:t xml:space="preserve"> obveze stjecanj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ED0565">
                    <w:rPr>
                      <w:rFonts w:ascii="Times New Roman" w:hAnsi="Times New Roman" w:cs="Times New Roman"/>
                    </w:rPr>
                    <w:t xml:space="preserve"> znanja o higijeni osoba koje rade u neposrednom </w:t>
                  </w:r>
                  <w:r w:rsidR="00994854">
                    <w:rPr>
                      <w:rFonts w:ascii="Times New Roman" w:hAnsi="Times New Roman" w:cs="Times New Roman"/>
                    </w:rPr>
                    <w:t>dodiru</w:t>
                  </w:r>
                  <w:r w:rsidR="00994854" w:rsidRPr="00ED05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0565">
                    <w:rPr>
                      <w:rFonts w:ascii="Times New Roman" w:hAnsi="Times New Roman" w:cs="Times New Roman"/>
                    </w:rPr>
                    <w:t>s hranom</w:t>
                  </w:r>
                  <w:r>
                    <w:rPr>
                      <w:rFonts w:ascii="Times New Roman" w:hAnsi="Times New Roman" w:cs="Times New Roman"/>
                    </w:rPr>
                    <w:t>, r</w:t>
                  </w:r>
                  <w:r w:rsidRPr="00ED0345">
                    <w:rPr>
                      <w:rFonts w:ascii="Times New Roman" w:hAnsi="Times New Roman" w:cs="Times New Roman"/>
                    </w:rPr>
                    <w:t>edefinirati način i uvjete izdavanja sprovodnica</w:t>
                  </w:r>
                  <w:r>
                    <w:rPr>
                      <w:rFonts w:ascii="Times New Roman" w:hAnsi="Times New Roman" w:cs="Times New Roman"/>
                    </w:rPr>
                    <w:t xml:space="preserve"> kao i</w:t>
                  </w:r>
                  <w:r w:rsidR="0029429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010108">
                    <w:rPr>
                      <w:rFonts w:ascii="Times New Roman" w:hAnsi="Times New Roman" w:cs="Times New Roman"/>
                    </w:rPr>
                    <w:t>edefinirati područje primjene općih mjera zaštite pučanstva od zaraznih bolesti</w:t>
                  </w:r>
                  <w:r>
                    <w:rPr>
                      <w:rFonts w:ascii="Times New Roman" w:hAnsi="Times New Roman" w:cs="Times New Roman"/>
                    </w:rPr>
                    <w:t xml:space="preserve"> s obzirom da isto nije moguće propisati podzakonskim aktima</w:t>
                  </w:r>
                  <w:r w:rsidR="00294294">
                    <w:rPr>
                      <w:rFonts w:ascii="Times New Roman" w:hAnsi="Times New Roman" w:cs="Times New Roman"/>
                    </w:rPr>
                    <w:t>.</w:t>
                  </w:r>
                  <w:r w:rsidRPr="00ED056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B0756B" w:rsidRPr="00DB20D1" w:rsidRDefault="00B0756B" w:rsidP="00AD0AF2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3.4. OPCIJA 4: –</w:t>
            </w:r>
            <w:r w:rsidRPr="00DB20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D0AF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Izmjena zakonodavnog okvira kojim se uređuje zaštita pučanstva od zaraznih bolesti</w:t>
            </w:r>
          </w:p>
          <w:p w:rsidR="00B0756B" w:rsidRPr="00032C86" w:rsidRDefault="00B0756B" w:rsidP="00E50CDE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N</w:t>
            </w:r>
            <w:r w:rsidRPr="001334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ormativno rješenje koje podrazumijeva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izmjenu važećeg zakonodavstva (zakonskog 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lastRenderedPageBreak/>
              <w:t xml:space="preserve">podzakonskog okvira) smatra se </w:t>
            </w:r>
            <w:r w:rsidRPr="004564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optimalnim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 rješenjem, </w:t>
            </w:r>
            <w:r w:rsidRPr="004564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sukladno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provedenoj </w:t>
            </w:r>
            <w:r w:rsidRPr="004564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analizi </w:t>
            </w:r>
            <w:r w:rsidR="00E50C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temeljem prikupljenih podataka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i utvrđenim </w:t>
            </w:r>
            <w:r w:rsidRPr="004564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potreb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ama za izmjenama (analiza i potrebe utvrđeni su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na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emelju prikupljenih podataka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izravno </w:t>
            </w:r>
            <w:r w:rsidR="00E50CDE">
              <w:rPr>
                <w:rFonts w:ascii="Times New Roman" w:hAnsi="Times New Roman" w:cs="Times New Roman"/>
                <w:sz w:val="24"/>
                <w:szCs w:val="24"/>
              </w:rPr>
              <w:t xml:space="preserve">od Hrvatskog zavoda za javno zdravstvo i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od subjekata u poslovanju (intervjui) te putem Hrvatske udruge poslodavaca, Hrvatske gospodarske komore i Hrvatske obrtničke komore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te uzimajući u obzir navedene posebne ciljeve i opći cilj</w:t>
            </w:r>
            <w:r w:rsidR="000E0D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B0756B" w:rsidRPr="00032C86" w:rsidRDefault="00B0756B" w:rsidP="00B0756B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032C86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 USPOREDBA OPCIJA</w:t>
            </w:r>
          </w:p>
        </w:tc>
      </w:tr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U ovom dijelu daju se procjene gospodarskih, socijalnih i okolišnih učinaka naprijed utvrđenih opcija.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Podaci o mogućim </w:t>
            </w: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gospodarski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m</w:t>
            </w: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, socijalni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m</w:t>
            </w: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 i okolišni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m</w:t>
            </w: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 učin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cima </w:t>
            </w: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naprijed utvrđenih opcija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 prikupljeni su u </w:t>
            </w:r>
            <w:r w:rsidR="00E50CDE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izravno </w:t>
            </w:r>
            <w:r w:rsidR="00E50CDE">
              <w:rPr>
                <w:rFonts w:ascii="Times New Roman" w:hAnsi="Times New Roman" w:cs="Times New Roman"/>
                <w:sz w:val="24"/>
                <w:szCs w:val="24"/>
              </w:rPr>
              <w:t xml:space="preserve">od Hrvatskog zavoda za javno zdravstvo i </w:t>
            </w:r>
            <w:r w:rsidR="00E50CDE" w:rsidRPr="00ED0565">
              <w:rPr>
                <w:rFonts w:ascii="Times New Roman" w:hAnsi="Times New Roman" w:cs="Times New Roman"/>
                <w:sz w:val="24"/>
                <w:szCs w:val="24"/>
              </w:rPr>
              <w:t xml:space="preserve">od subjekata u poslovanju (intervjui) </w:t>
            </w:r>
            <w:r w:rsidRPr="00ED0565">
              <w:rPr>
                <w:rFonts w:ascii="Times New Roman" w:hAnsi="Times New Roman" w:cs="Times New Roman"/>
                <w:sz w:val="24"/>
                <w:szCs w:val="24"/>
              </w:rPr>
              <w:t>te putem Hrvatske udruge poslodavaca, Hrvatske gospodarske komore i Hrvatske obrtničke komore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  <w:p w:rsidR="00B0756B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Utvrđeni učinci koji su zajednički za sve naprijed navedene opcije:</w:t>
            </w:r>
          </w:p>
          <w:p w:rsidR="00B0756B" w:rsidRDefault="00B0756B" w:rsidP="00E54FF5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 xml:space="preserve">gospodarski učinci: </w:t>
            </w:r>
            <w:r w:rsidRPr="00C90C73">
              <w:rPr>
                <w:rFonts w:ascii="Times New Roman" w:hAnsi="Times New Roman" w:cs="Times New Roman"/>
                <w:sz w:val="24"/>
                <w:szCs w:val="24"/>
              </w:rPr>
              <w:t>pojedine</w:t>
            </w:r>
            <w:r w:rsidRPr="00AD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utvrđene opcije (opcija 3 i 4) proporcionalno pridonose značajnom  pozitivnom financijskom učinku na gospodarstvo u cjelini, s posebnim naglaskom na sektore koji podliježu propisanim obvezama iz normativnog rješenja (zdravstveni pregledi, stjecanje znanja o higijeni osoba koje rade u neposrednom </w:t>
            </w:r>
            <w:r w:rsidR="009A22C6">
              <w:rPr>
                <w:rFonts w:ascii="Times New Roman" w:hAnsi="Times New Roman" w:cs="Times New Roman"/>
                <w:sz w:val="24"/>
                <w:szCs w:val="24"/>
              </w:rPr>
              <w:t>dodiru</w:t>
            </w:r>
            <w:r w:rsidR="009A22C6"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>s hranom, izdavanje sprovodnica i primjena općih mjera zaštite pučanstva od zaraznih bolesti).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Opcija 1 i 2 su takve prirode da su isključivo orijentirane </w:t>
            </w:r>
            <w:r w:rsidRPr="0054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zadržavanje postojećeg stanja koja isključuje promjenu zakonodavnog okvira </w:t>
            </w:r>
            <w:r w:rsidRPr="00AD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ne doprinosi postizanju općeg i posebnih ciljeva.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6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>pcij</w:t>
            </w:r>
            <w:r w:rsidR="007426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 3 i 4 donijet će uštede za poduzetnike na dugi rok, čime će se smanjiti troškovi poslovanja poduzetnika i osloboditi mogućnost reinvestiranja sredstava i potaknuti rast i razvoj privatnog sektora.</w:t>
            </w:r>
          </w:p>
          <w:p w:rsidR="00B0756B" w:rsidRPr="00AD0AF2" w:rsidRDefault="00B0756B" w:rsidP="00E54FF5">
            <w:pPr>
              <w:pStyle w:val="Odlomakpopis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6B" w:rsidRPr="00AD0AF2" w:rsidRDefault="00B0756B" w:rsidP="00E54FF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 w:rsidRPr="00AD0AF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socijalni učinci:</w:t>
            </w:r>
            <w:r w:rsidRPr="00AD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sve utvrđene opcije nemaju značajan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socijalni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 učinak. Opcije 1 i 2 nemaju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socijalni učinak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>, budući da je fokus na provedbi postojećeg sustava i propisanih obveza. Opcije 3 i 4 predstavljaju promjenu zakonodavnog okvira i 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finiranje obveza, što će neutralno djelovati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socijalni</w:t>
            </w:r>
            <w:r w:rsidRPr="00AD0AF2">
              <w:rPr>
                <w:rFonts w:ascii="Times New Roman" w:hAnsi="Times New Roman" w:cs="Times New Roman"/>
                <w:sz w:val="24"/>
                <w:szCs w:val="24"/>
              </w:rPr>
              <w:t xml:space="preserve"> učinak.</w:t>
            </w:r>
          </w:p>
          <w:p w:rsidR="00B0756B" w:rsidRDefault="00B0756B" w:rsidP="00E54FF5">
            <w:pPr>
              <w:pStyle w:val="Odlomakpopisa"/>
              <w:spacing w:before="100" w:beforeAutospacing="1" w:after="100" w:afterAutospacing="1" w:line="240" w:lineRule="auto"/>
              <w:jc w:val="both"/>
            </w:pPr>
          </w:p>
          <w:p w:rsidR="00B0756B" w:rsidRDefault="00B0756B" w:rsidP="00E54FF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 w:rsidRPr="009207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 xml:space="preserve">okolišni učinci: </w:t>
            </w:r>
            <w:r w:rsidRPr="009207C6">
              <w:rPr>
                <w:rFonts w:ascii="Times New Roman" w:hAnsi="Times New Roman" w:cs="Times New Roman"/>
                <w:sz w:val="24"/>
                <w:szCs w:val="24"/>
              </w:rPr>
              <w:t>sve utvrđene opcije nemaju značajan okolišni učinak. Opcije 1 i 2 nemaju okolišni učinak, budući da je fokus na provedbi postojećeg sustava i propisanih obveza. Opcije 3 i 4 predstavljaju promjenu zakonodavnog okvira i re</w:t>
            </w:r>
            <w:r w:rsidR="00C90C73" w:rsidRPr="00920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207C6">
              <w:rPr>
                <w:rFonts w:ascii="Times New Roman" w:hAnsi="Times New Roman" w:cs="Times New Roman"/>
                <w:sz w:val="24"/>
                <w:szCs w:val="24"/>
              </w:rPr>
              <w:t>finiranje obveza, što će neutralno djelovati na okolišni učinak.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B0756B" w:rsidRPr="00CA167E" w:rsidTr="00AD0AF2">
              <w:tc>
                <w:tcPr>
                  <w:tcW w:w="3019" w:type="dxa"/>
                </w:tcPr>
                <w:p w:rsidR="00B0756B" w:rsidRPr="00CA167E" w:rsidRDefault="00B0756B" w:rsidP="00AD0AF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CA16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Opcije</w:t>
                  </w:r>
                </w:p>
              </w:tc>
              <w:tc>
                <w:tcPr>
                  <w:tcW w:w="3019" w:type="dxa"/>
                </w:tcPr>
                <w:p w:rsidR="00B0756B" w:rsidRPr="00CA167E" w:rsidRDefault="00B0756B" w:rsidP="00AD0A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CA16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Koristi</w:t>
                  </w:r>
                </w:p>
              </w:tc>
              <w:tc>
                <w:tcPr>
                  <w:tcW w:w="3019" w:type="dxa"/>
                </w:tcPr>
                <w:p w:rsidR="00B0756B" w:rsidRPr="00CA167E" w:rsidRDefault="00B0756B" w:rsidP="00AD0A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CA16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Troškovi</w:t>
                  </w:r>
                </w:p>
              </w:tc>
            </w:tr>
            <w:tr w:rsidR="00B0756B" w:rsidTr="00AD0AF2">
              <w:tc>
                <w:tcPr>
                  <w:tcW w:w="3019" w:type="dxa"/>
                </w:tcPr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Opcija</w:t>
                  </w:r>
                  <w:r w:rsidRPr="00DB20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:</w:t>
                  </w:r>
                  <w:r w:rsidRPr="00DB20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B0756B" w:rsidRPr="00F1165D" w:rsidRDefault="00B0756B" w:rsidP="00AD0AF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F11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 poduzimati ništa (zadržavanje postojećeg stanja)</w:t>
                  </w:r>
                </w:p>
              </w:tc>
              <w:tc>
                <w:tcPr>
                  <w:tcW w:w="3019" w:type="dxa"/>
                </w:tcPr>
                <w:p w:rsidR="00C90C73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Proporcionalno se ne pridonosi značajnom  financijskom učinku na gospodarstvo u cjelini niti u pojedinom sektoru/području. </w:t>
                  </w:r>
                </w:p>
                <w:p w:rsidR="00C90C73" w:rsidRDefault="00C90C73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Gospodarski učinak je neutralan.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Opcija nema značajan 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socijalni učinak.</w:t>
                  </w:r>
                </w:p>
                <w:p w:rsidR="00C90C73" w:rsidRDefault="00C90C73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B0756B" w:rsidRPr="00AD0AF2" w:rsidRDefault="00B0756B" w:rsidP="00AD0A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D0AF2">
                    <w:rPr>
                      <w:rFonts w:ascii="Times New Roman" w:hAnsi="Times New Roman" w:cs="Times New Roman"/>
                    </w:rPr>
                    <w:lastRenderedPageBreak/>
                    <w:t xml:space="preserve">Proporcionalno se ne pridonosi značajnom  financijskom učinku na gospodarstvo u cjelini niti u pojedinom sektoru/području. </w:t>
                  </w:r>
                </w:p>
                <w:p w:rsidR="00B0756B" w:rsidRPr="00AD0AF2" w:rsidRDefault="00B0756B" w:rsidP="00AD0A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B0756B" w:rsidRPr="00AD0AF2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4A5">
                    <w:rPr>
                      <w:rFonts w:ascii="Times New Roman" w:hAnsi="Times New Roman" w:cs="Times New Roman"/>
                      <w:color w:val="auto"/>
                    </w:rPr>
                    <w:t xml:space="preserve">Nema smanjenja troškova poslovanja poduzetnika kroz smanjivanje </w:t>
                  </w:r>
                  <w:r w:rsidR="00FF2339">
                    <w:rPr>
                      <w:rFonts w:ascii="Times New Roman" w:hAnsi="Times New Roman" w:cs="Times New Roman"/>
                      <w:color w:val="auto"/>
                    </w:rPr>
                    <w:t>neporeznih davanja</w:t>
                  </w:r>
                  <w:r w:rsidR="00FF2339" w:rsidRPr="002D64A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2D64A5">
                    <w:rPr>
                      <w:rFonts w:ascii="Times New Roman" w:hAnsi="Times New Roman" w:cs="Times New Roman"/>
                      <w:color w:val="auto"/>
                    </w:rPr>
                    <w:t xml:space="preserve">nameta čime se </w:t>
                  </w:r>
                  <w:r w:rsidRPr="00AD0AF2">
                    <w:rPr>
                      <w:rFonts w:ascii="Times New Roman" w:hAnsi="Times New Roman" w:cs="Times New Roman"/>
                      <w:color w:val="auto"/>
                    </w:rPr>
                    <w:t xml:space="preserve">ne </w:t>
                  </w:r>
                  <w:r w:rsidRPr="00AD0AF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oslobađa  mogućnost reinvestiranja sredstava i  potiče rast i razvoj privatnog sektora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Gospodarski učinak je neutralan.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9207C6" w:rsidRDefault="009207C6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Default="00B0756B" w:rsidP="00AD0AF2">
                  <w:pPr>
                    <w:pStyle w:val="Defaul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B0756B" w:rsidTr="00AD0AF2">
              <w:tc>
                <w:tcPr>
                  <w:tcW w:w="301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03"/>
                  </w:tblGrid>
                  <w:tr w:rsidR="00B0756B" w:rsidRPr="003F2C9A" w:rsidTr="00AD0AF2">
                    <w:trPr>
                      <w:trHeight w:val="400"/>
                    </w:trPr>
                    <w:tc>
                      <w:tcPr>
                        <w:tcW w:w="0" w:type="auto"/>
                      </w:tcPr>
                      <w:p w:rsidR="00B0756B" w:rsidRDefault="00B0756B" w:rsidP="00AD0A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lastRenderedPageBreak/>
                          <w:t>Opcija</w:t>
                        </w:r>
                        <w:r w:rsidRPr="00DB20D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2: </w:t>
                        </w:r>
                      </w:p>
                      <w:p w:rsidR="00B0756B" w:rsidRPr="00DF269C" w:rsidRDefault="00B0756B" w:rsidP="00AD0A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D0AF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>R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ješavanje postavljenog problema i ostvarivanje planiranih ciljeva putem tumačenja zakonskih odredbi i putem uputa (uključujući interne upute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B0756B" w:rsidRDefault="00B0756B" w:rsidP="00AD0AF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C90C73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Proporcionalno se ne pridonosi značajnom  financijskom učinku na gospodarstvo u cjelini niti u pojedinom sektoru/području. </w:t>
                  </w:r>
                </w:p>
                <w:p w:rsidR="00C90C73" w:rsidRDefault="00C90C73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Gospodarski učinak je neutralan.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B0756B" w:rsidRPr="00AD0AF2" w:rsidRDefault="00B0756B" w:rsidP="00AD0A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D0AF2">
                    <w:rPr>
                      <w:rFonts w:ascii="Times New Roman" w:hAnsi="Times New Roman" w:cs="Times New Roman"/>
                    </w:rPr>
                    <w:t xml:space="preserve">Proporcionalno se ne pridonosi značajnom  financijskom učinku na gospodarstvo u cjelini niti u pojedinom sektoru/području. </w:t>
                  </w:r>
                </w:p>
                <w:p w:rsidR="00B0756B" w:rsidRPr="00AD0AF2" w:rsidRDefault="00B0756B" w:rsidP="00AD0AF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B0756B" w:rsidRPr="00AD0AF2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D64A5">
                    <w:rPr>
                      <w:rFonts w:ascii="Times New Roman" w:hAnsi="Times New Roman" w:cs="Times New Roman"/>
                      <w:color w:val="auto"/>
                    </w:rPr>
                    <w:t xml:space="preserve">Nema smanjenja troškova poslovanja poduzetnika kroz smanjivanje </w:t>
                  </w:r>
                  <w:r w:rsidR="00FF2339">
                    <w:rPr>
                      <w:rFonts w:ascii="Times New Roman" w:hAnsi="Times New Roman" w:cs="Times New Roman"/>
                      <w:color w:val="auto"/>
                    </w:rPr>
                    <w:t>neporeznih davanja</w:t>
                  </w:r>
                  <w:r w:rsidRPr="002D64A5">
                    <w:rPr>
                      <w:rFonts w:ascii="Times New Roman" w:hAnsi="Times New Roman" w:cs="Times New Roman"/>
                      <w:color w:val="auto"/>
                    </w:rPr>
                    <w:t xml:space="preserve"> čime se </w:t>
                  </w:r>
                  <w:r w:rsidRPr="00AD0AF2">
                    <w:rPr>
                      <w:rFonts w:ascii="Times New Roman" w:hAnsi="Times New Roman" w:cs="Times New Roman"/>
                      <w:color w:val="auto"/>
                    </w:rPr>
                    <w:t>ne oslobađa  mogućnost reinvestiranja sredstava i  potiče rast i razvoj privatnog sektora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Gospodarski učinak je neutralan.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C90C73" w:rsidRPr="00AD0AF2" w:rsidRDefault="00C90C73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Pr="00DB20D1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56B" w:rsidTr="00AD0AF2">
              <w:tc>
                <w:tcPr>
                  <w:tcW w:w="3019" w:type="dxa"/>
                </w:tcPr>
                <w:p w:rsidR="00C90C73" w:rsidRDefault="00C90C73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84"/>
                  </w:tblGrid>
                  <w:tr w:rsidR="00B0756B" w:rsidRPr="00DB20D1" w:rsidTr="00C90C73">
                    <w:trPr>
                      <w:trHeight w:val="290"/>
                    </w:trPr>
                    <w:tc>
                      <w:tcPr>
                        <w:tcW w:w="1684" w:type="dxa"/>
                      </w:tcPr>
                      <w:p w:rsidR="00B0756B" w:rsidRPr="00DB20D1" w:rsidRDefault="00B0756B" w:rsidP="009A22C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>Opcija</w:t>
                        </w:r>
                        <w:r w:rsidRPr="00DB20D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3:  </w:t>
                        </w:r>
                        <w:r w:rsidRPr="00AD0AF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>Izmjena podzakonskog okvira kojim su uređeni zdravstveni pregledi, st</w:t>
                        </w:r>
                        <w:r w:rsidR="00C90C7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>j</w:t>
                        </w:r>
                        <w:r w:rsidRPr="00AD0AF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ecanje 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znanja o higijeni osoba 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koje rade u neposrednom </w:t>
                        </w:r>
                        <w:r w:rsidR="009A22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dodiru</w:t>
                        </w:r>
                        <w:r w:rsidR="009A22C6"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 hranom i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način i uvjeti 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izdavanj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sprovodnica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te </w:t>
                        </w:r>
                        <w:r w:rsidRPr="00AD0A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opće mjere zaštite pučanstva od zaraznih bolesti</w:t>
                        </w:r>
                      </w:p>
                    </w:tc>
                  </w:tr>
                </w:tbl>
                <w:p w:rsidR="00B0756B" w:rsidRDefault="00B0756B" w:rsidP="00AD0AF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C90C73" w:rsidRDefault="00C90C73" w:rsidP="00AD0A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Djelomično rješavanje problema, </w:t>
                  </w:r>
                  <w:r w:rsidRPr="00DB20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međutim na taj način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problem se ne bi </w:t>
                  </w:r>
                  <w:r w:rsidRPr="00DB20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sveobuhvatno 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iješio.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0756B" w:rsidRDefault="0074261D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Opcija bi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donije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kratkoročne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uštede za poduzetnike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kratkoročno s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manji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vanje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troškov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poslovanja poduzetnika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ali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bez sveobuhvatnog doprinosa ostvarivanju općeg i posebnih ciljeva.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Djelomično p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roporcionalno se pridonosi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djelomično značajnom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financijskom učinku na gospodarstvo u cjelini i u pojedinom sektoru/području. 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Gospodarski učinak 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djelomično značajan.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C90C73" w:rsidRDefault="00C90C73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Djelomično (kratkoročno) 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>smanjenj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e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 troškova poslovanja poduzetnika kroz smanjivanje </w:t>
                  </w:r>
                  <w:r w:rsidR="00FF2339">
                    <w:rPr>
                      <w:rFonts w:ascii="Times New Roman" w:hAnsi="Times New Roman" w:cs="Times New Roman"/>
                      <w:color w:val="auto"/>
                    </w:rPr>
                    <w:t>neporeznih davanja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 čime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bi 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se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djelomično (kratkoročno)  omogućilo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 reinvestiranj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e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 sredstava i  pot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akao djelomičan (kratkoročan) 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rast i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djelomičan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(kratkoročan) 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>razvoj privatnog sektora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:rsidR="00B0756B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Gospodarski učinak 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djelomično značajan.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Pr="00DB20D1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56B" w:rsidTr="00AD0AF2">
              <w:tc>
                <w:tcPr>
                  <w:tcW w:w="3019" w:type="dxa"/>
                </w:tcPr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>Opcija</w:t>
                  </w:r>
                  <w:r w:rsidRPr="00DB20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4:</w:t>
                  </w:r>
                  <w:r w:rsidRPr="00DB20D1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B0756B" w:rsidRPr="00DF269C" w:rsidRDefault="00B0756B" w:rsidP="00AD0AF2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DF269C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hr-HR"/>
                    </w:rPr>
                    <w:t>Izmjena zakonodavnog okvira kojim se uređuje zaštita pučanstva od zaraznih bolesti</w:t>
                  </w:r>
                </w:p>
                <w:p w:rsidR="00B0756B" w:rsidRDefault="00B0756B" w:rsidP="00AD0AF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B0756B" w:rsidRDefault="00B0756B" w:rsidP="00AD0A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DB20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veobuhvatno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jednoobrazno </w:t>
                  </w:r>
                  <w:r w:rsidRPr="00DB20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rješ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avanje</w:t>
                  </w:r>
                  <w:r w:rsidRPr="00DB20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problema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0756B" w:rsidRDefault="0074261D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Ova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opcija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donije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dugoročne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uštede za poduzetnike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dugoročno s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manji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vanje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troškov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poslovanja poduzetnika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uz sveobuhvatni doprinos ostvarivanju općeg i posebnih ciljeva.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roporcionalno se pridonosi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djelomično značajnom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financijskom učinku na gospodarstvo u cjelini i u pojedinom sektoru/području. 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Gospodarski učinak 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značajan.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019" w:type="dxa"/>
                </w:tcPr>
                <w:p w:rsidR="00B0756B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S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>manjenje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i ujednačavanje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 troškova poslovanja poduzetnika kroz smanjivanje </w:t>
                  </w:r>
                  <w:r w:rsidR="00FF2339">
                    <w:rPr>
                      <w:rFonts w:ascii="Times New Roman" w:hAnsi="Times New Roman" w:cs="Times New Roman"/>
                      <w:color w:val="auto"/>
                    </w:rPr>
                    <w:t>neporeznih davanja</w:t>
                  </w:r>
                  <w:r w:rsidRPr="00DB20D1">
                    <w:rPr>
                      <w:rFonts w:ascii="Times New Roman" w:hAnsi="Times New Roman" w:cs="Times New Roman"/>
                      <w:color w:val="auto"/>
                    </w:rPr>
                    <w:t xml:space="preserve"> čime će se osloboditi mogućnost reinvestiranja sredstava i  potaknuti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rast i razvoj privatnog sektora, a istovremeno omogućiti suvremeniji pristup   izobrazbi djelatnika koji rade s hranom.</w:t>
                  </w:r>
                </w:p>
                <w:p w:rsidR="00B0756B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Default="0074261D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opcija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donije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dugoročne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uštede za poduzetnike 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dugoročno s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manji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vanje 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troškov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0756B"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poslovanja poduzetnika</w:t>
                  </w:r>
                  <w:r w:rsidR="00B07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uz sveobuhvatni doprinos ostvarivanju općeg i posebnih ciljeva.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roporcionalno se pridonosi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djelomično značajnom</w:t>
                  </w: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financijskom učinku na gospodarstvo u cjelini i u pojedinom sektoru/području. </w:t>
                  </w: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Gospodarski učinak 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značajan.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socijalni učinak.</w:t>
                  </w: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56B" w:rsidRPr="00AD0AF2" w:rsidRDefault="00B0756B" w:rsidP="00AD0A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Opcija nema značajan okolišni učinak.</w:t>
                  </w:r>
                </w:p>
                <w:p w:rsidR="00B0756B" w:rsidRPr="00DB20D1" w:rsidRDefault="00B0756B" w:rsidP="00AD0A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0756B" w:rsidRDefault="00B0756B" w:rsidP="00AD0AF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0756B" w:rsidRPr="00032C86" w:rsidRDefault="00B0756B" w:rsidP="00AD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0756B" w:rsidRPr="00032C86" w:rsidRDefault="00B0756B" w:rsidP="00B0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UPUTA: Ovaj dio Iskaza popunjava se pri ažuriranju Nacrta prijedloga iskaza, a nakon provedenog savjetovanja i ponovno se ažurira nakon javne rasprave kod izrade Prijedloga iskaza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6F3ADB" w:rsidRPr="006F3ADB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6F3ADB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 SAVJETOVANJE</w:t>
            </w:r>
          </w:p>
        </w:tc>
      </w:tr>
      <w:tr w:rsidR="006F3ADB" w:rsidRPr="006F3ADB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6448" w:rsidRPr="006F3ADB" w:rsidRDefault="00656448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Dana 03. siječnja 2017. godine započeo je postupak internetskog savjetovanja za Nacrt prijedloga Iskaza o procjeni učinaka propisa za Zakon o izmjenama i dopunama Zakona o zaštiti pučanstva od zaraznih bolesti</w:t>
            </w:r>
            <w:r w:rsidR="00A1547A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(u daljnjem tekstu: Nacrt prijedloga iskaza) 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na središnjem državnom internetskom portalu za savjetovanja s javnošću „e-Savjetovanja“.</w:t>
            </w:r>
          </w:p>
          <w:p w:rsidR="00656448" w:rsidRPr="006F3ADB" w:rsidRDefault="00656448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  <w:p w:rsidR="00656448" w:rsidRPr="006F3ADB" w:rsidRDefault="00656448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Svi zainteresirani mogli su dostaviti svoje prijedloge, primjedbe i komentare na Nacrt prijedloga </w:t>
            </w:r>
            <w:r w:rsidR="00A1547A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i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skaza u razdoblju od 03. siječnja do 02. veljače 2017. godine putem središnjeg državnog internetskog portala za savjetovanje „e-Savjetovanja" ili na e-mail adresu: </w:t>
            </w:r>
            <w:hyperlink r:id="rId8" w:history="1">
              <w:r w:rsidR="007B4079" w:rsidRPr="006F3ADB">
                <w:rPr>
                  <w:rStyle w:val="Hiperveza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hr-HR"/>
                </w:rPr>
                <w:t>savjetovanje@miz.hr</w:t>
              </w:r>
            </w:hyperlink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.</w:t>
            </w:r>
          </w:p>
          <w:p w:rsidR="007B4079" w:rsidRPr="006F3ADB" w:rsidRDefault="007B4079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  <w:p w:rsidR="00A1547A" w:rsidRPr="006F3ADB" w:rsidRDefault="007B4079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Predstavnici zainteresirane javnosti ukupno su </w:t>
            </w:r>
            <w:r w:rsidR="00A1547A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dostavili osam komentara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na Nacrt prijedloga iskaza, a sudjelovali su: </w:t>
            </w:r>
            <w:r w:rsidR="00A1547A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Hrvatska liječnička komora, Hrvatska udruga za promicanje prava pacijenata, Zdenko Jukić, Udruga privatnih poslodavaca u zdravstvu i Nastavni zavod za javno zdravstvo SDŽ. </w:t>
            </w:r>
          </w:p>
          <w:p w:rsidR="00A1547A" w:rsidRPr="006F3ADB" w:rsidRDefault="00A1547A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hr-HR"/>
              </w:rPr>
            </w:pPr>
          </w:p>
          <w:p w:rsidR="007B4079" w:rsidRPr="00417A09" w:rsidRDefault="007B4079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17A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Izvješće o provedenom savjetovanju </w:t>
            </w:r>
            <w:r w:rsidR="004C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objavljuje se</w:t>
            </w:r>
            <w:r w:rsidRPr="00417A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A1547A" w:rsidRPr="00417A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u </w:t>
            </w:r>
            <w:r w:rsidRPr="00417A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aplikaciji „e-Savjetovanja“ </w:t>
            </w:r>
            <w:r w:rsidR="004C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i na mrežnoj stranici Ministarstva zdravstva (</w:t>
            </w:r>
            <w:r w:rsidR="004C56B2" w:rsidRPr="004C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https://zdravlje.gov.hr/</w:t>
            </w:r>
            <w:r w:rsidR="004C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</w:t>
            </w:r>
            <w:r w:rsidRPr="00417A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.</w:t>
            </w:r>
          </w:p>
          <w:p w:rsidR="00A1547A" w:rsidRPr="006F3ADB" w:rsidRDefault="00A1547A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  <w:p w:rsidR="00B0756B" w:rsidRPr="006F3ADB" w:rsidRDefault="003E5E39" w:rsidP="007B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 razdoblju provedbe savjetovanja, a s</w:t>
            </w:r>
            <w:r w:rsidR="00577A6C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ukladno </w:t>
            </w:r>
            <w:r w:rsidR="00577A6C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članku 19. stavku 3. Zakona o procjeni učinaka propisa („Narodne novine“, broj 90/11) i članku 16. stavku 3. Uredbe o provedbi postupka procjene učinaka propisa („Narodne novine“, broj 66/12), provedeno je javno izlaganje </w:t>
            </w:r>
            <w:r w:rsidR="00BA3F42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Nacrt</w:t>
            </w:r>
            <w:r w:rsidR="007B4079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A3F42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prijedloga iskaza </w:t>
            </w:r>
            <w:r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dana</w:t>
            </w:r>
            <w:r w:rsidR="00BA3F42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7A6C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 siječnja 2017. godine</w:t>
            </w:r>
            <w:r w:rsidR="00BA3F42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77A6C" w:rsidRPr="006F3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 10 do 12 sati, u Ministarstvu zdravstva.</w:t>
            </w:r>
            <w:r w:rsidR="00577A6C"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1AC7"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predstavnika zainteresirane javnosti</w:t>
            </w:r>
            <w:r w:rsidR="00577A6C"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1AC7"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sudjelovao je predstavnik Hrvatske udruge poslodavaca.</w:t>
            </w:r>
            <w:r w:rsidR="00C41AC7" w:rsidRPr="006F3ADB">
              <w:t xml:space="preserve"> </w:t>
            </w:r>
            <w:r w:rsidR="00C41AC7"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javnom izlaganju nisu iznesene primjedbe/mišljenja od strane prisutne javnosti, već je samo napomenuto da Hrvatska udruga poslodavaca predlaže provedbu Akcijskog plana smanjenja opterećenje poduzetnika, s posebnim naglaskom na zdravstvene preglede i zdravstveni odgoj.</w:t>
            </w:r>
            <w:r w:rsidR="00577A6C" w:rsidRPr="006F3ADB"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B0756B" w:rsidRPr="006F3ADB" w:rsidRDefault="00B0756B" w:rsidP="00B0756B">
      <w:p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6F3ADB" w:rsidRPr="006F3ADB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6F3ADB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PREPORUČENA OPCIJA</w:t>
            </w:r>
          </w:p>
        </w:tc>
      </w:tr>
      <w:tr w:rsidR="006F3ADB" w:rsidRPr="006F3ADB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C21" w:rsidRPr="006F3ADB" w:rsidRDefault="0084676C" w:rsidP="00C41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Temeljem rezultata dobivenih</w:t>
            </w:r>
            <w:r w:rsidRPr="006F3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tijekom postupka procjene učinaka propisa uzimajući u obzir primjedbe</w:t>
            </w:r>
            <w:r w:rsidR="00BA4C21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/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mišljenja dostavljana tijekom javnog savjetovanja odnosno javnog izlaganja</w:t>
            </w:r>
            <w:r w:rsidR="00BA4C21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razvidno je da je za rješavanje  problema  dolazi u obzir  opcija koja pretpostavlja donošenje </w:t>
            </w:r>
            <w:r w:rsidR="00BA4C21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normativnog rješenja  i za čije donošenje su stvorene pretpostavke.</w:t>
            </w:r>
          </w:p>
          <w:p w:rsidR="00EF1FEB" w:rsidRPr="006F3ADB" w:rsidRDefault="00EF1FEB" w:rsidP="00EF1F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Slijedom navedenoga, a usporedbom predloženih opcija, pristupu problemu i načinu njegovog rješavanja, analizom ukupne koristi i ukupnih troškova, predlaže se</w:t>
            </w:r>
            <w:r w:rsidRPr="006F3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Opcija 4: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Izmjena zakonodavnog okvira kojim se uređuje zaštita pučanstva od zaraznih bolesti, odnosno donošenje Zakona o izmjenama i dopunama Zakona o zaštiti pučanstva od zaraznih bolesti.</w:t>
            </w:r>
          </w:p>
          <w:p w:rsidR="00EF1FEB" w:rsidRPr="006F3ADB" w:rsidRDefault="00EF1FEB" w:rsidP="00EF1F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Navedenom će se opcijom riješiti uočeni problemi te postići utvrđeni opći i posebni ciljevi.</w:t>
            </w:r>
          </w:p>
          <w:p w:rsidR="00EF1FEB" w:rsidRPr="006F3ADB" w:rsidRDefault="00EF1FEB" w:rsidP="00C41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PREPORUČENA OPCIJA:</w:t>
            </w:r>
          </w:p>
          <w:p w:rsidR="00EF1FEB" w:rsidRPr="006F3ADB" w:rsidRDefault="00EF1FEB" w:rsidP="00C41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OPCIJA 4: – Izmjena zakonodavnog okvira kojim se uređuje zaštita pučanstva od zaraznih bolesti</w:t>
            </w:r>
          </w:p>
          <w:p w:rsidR="00B0756B" w:rsidRPr="006F3ADB" w:rsidRDefault="00EF1FEB" w:rsidP="00EF1F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Opcija se odnosi na izmjenu važećeg zakonodavstva (zakonskog i podzakonskog okvira), sukladno provedenoj analizi temeljem prikupljenih podataka i utvrđenim potrebama za izmjenama (analiza i potrebe utvrđeni su na temelju prikupljenih podataka izravno od Hrvatskog zavoda za javno zdravstvo i od subjekata u poslovanju (intervjui) te putem Hrvatske udruge poslodavaca, Hrvatske gospodarske komore i Hrvatske obrtničke komore te uzimajući u obzir navedene posebne ciljeve i opći cilj).</w:t>
            </w:r>
          </w:p>
        </w:tc>
      </w:tr>
    </w:tbl>
    <w:p w:rsidR="00B0756B" w:rsidRPr="006F3ADB" w:rsidRDefault="00B0756B" w:rsidP="00B0756B">
      <w:p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6F3ADB" w:rsidRPr="006F3ADB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6F3ADB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PRAĆENJE PROVEDBE I EVALUACIJA</w:t>
            </w:r>
          </w:p>
        </w:tc>
      </w:tr>
      <w:tr w:rsidR="006F3ADB" w:rsidRPr="006F3ADB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0F8B" w:rsidRPr="006F3ADB" w:rsidRDefault="002A0F8B" w:rsidP="00C41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Stupanjem na snagu Zakona o izmjenama i dopunama Zakona o zaštiti pučanstva od zaraznih bolesti utvrdit će se jasna i nedvosmislena pravna osnova za rješavanje uočenih problema te utvrđenih ciljeva.</w:t>
            </w:r>
          </w:p>
          <w:p w:rsidR="002A0F8B" w:rsidRPr="006F3ADB" w:rsidRDefault="002A0F8B" w:rsidP="00C41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Realizacija Opcije 4</w:t>
            </w:r>
            <w:r w:rsidR="00EF1FEB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.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sustavno će se pratiti te evaluirati kako bi se u konačnici mogla vidjeti učinkovitost navedene opcije (kvantificirati ostvareni rezultati provedbe) i s tim u vezi mogle poduzeti daljnje radnje i aktivnosti.</w:t>
            </w:r>
          </w:p>
          <w:p w:rsidR="00BD7684" w:rsidRPr="006F3ADB" w:rsidRDefault="000F4D78" w:rsidP="00C41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Ministarstvo zdravstva i sanitarna inspekcija Ministarstva zdravstva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kao i Hrvatski zavod za javno zdravstvo i zavodi za javno zdravstvo u županijama, </w:t>
            </w: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nadležni su za provedbu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preporučene opcije.</w:t>
            </w:r>
            <w:r w:rsidR="00DC4D75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Provedba svih ciljeva sadržanih u normativnom rješenju provodit će se kontinuirano tijekom cijele kalendarske godine.</w:t>
            </w:r>
            <w:r w:rsidR="00DC4D75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Ministarstvo zdravstva i sanitarna inspekcija Ministarstva zdravstva nadležni su za provedbu Opcije 4</w:t>
            </w:r>
            <w:r w:rsidR="00EF1FEB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.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C91830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 dijelu povezanim s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općim mjerama zaštite pučanstva od zaraznih bolesti i </w:t>
            </w:r>
            <w:r w:rsidR="00C91830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izdavanjem</w:t>
            </w:r>
            <w:r w:rsidR="00BD7684"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sprovodnica, dok su Hrvatski zavod za javno zdravstvo i zavodi za javno zdravstvo u županijama nadležni za provedbu zdravstvenih pregleda i zdravstvenog odgoja.</w:t>
            </w:r>
          </w:p>
          <w:p w:rsidR="00DC4D75" w:rsidRPr="006F3ADB" w:rsidRDefault="000F4D78" w:rsidP="00C41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DC4D75" w:rsidRPr="006F3ADB">
              <w:rPr>
                <w:rFonts w:ascii="Times New Roman" w:hAnsi="Times New Roman" w:cs="Times New Roman"/>
                <w:sz w:val="24"/>
                <w:szCs w:val="24"/>
              </w:rPr>
              <w:t>Indikatori važni za praćenje provedbe: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osoba koje su obavile zdravstvene preglede,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osoba koje su pohađale zdravstveni odgoj,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donesene jedinstvene odluke o iznosima naknade za provedbu stjecanja znanja o higijeni osoba koje rade u neposrednom dodiru s hranom i cijenu zdravstvenog pregleda osoba koje trebaju biti pod zdravstvenim nadzorom za cijelu Republiku Hrvatsku,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 xml:space="preserve">broj osoba koje su zatražile priznavanje kao jednakovrijednih dokaza javnih isprava koje državljanima država članica Europske unije i Europskog gospodarskog prostora izdaju nadležna tijela tih država u pogledu stečenog potrebnog znanja o zdravstvenoj </w:t>
            </w:r>
            <w:r w:rsidRPr="006F3ADB">
              <w:rPr>
                <w:rFonts w:ascii="Times New Roman" w:hAnsi="Times New Roman" w:cs="Times New Roman"/>
                <w:color w:val="auto"/>
              </w:rPr>
              <w:lastRenderedPageBreak/>
              <w:t>ispravnosti hrane i osobnoj higijeni osoba odnosno stečenog potrebnog znanja o sprečavanju zaraznih bolesti,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izdanih sprovodnica,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potvrđenih zoonoza.</w:t>
            </w:r>
          </w:p>
          <w:p w:rsidR="00DC4D75" w:rsidRPr="006F3ADB" w:rsidRDefault="00DC4D75" w:rsidP="00C41AC7">
            <w:pPr>
              <w:pStyle w:val="Default"/>
              <w:ind w:left="86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C4D75" w:rsidRPr="006F3ADB" w:rsidRDefault="00DC4D75" w:rsidP="00C41AC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6F3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Osnovni indikatori važni za evaluaciju provedbe: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osoba kliconoša,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osoba koje su položile zdravstveni odgoj,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zdravstvenih pregleda i zdravstvenih odgoja koji su naplaćeni u skladu s jedinstvenom cijenom odnosno naknadom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osoba kojima su priznate kao jednakovrijedni dokazi, javne isprave koje državljanima država članica Europske unije i Europskog gospodarskog prostora izdaju nadležna tijela tih država u pogledu stečenog potrebnog znanja o zdravstvenoj ispravnosti hrane i osobnoj higijeni osoba odnosno stečenog potrebnog znanja o sprečavanju zaraznih bolesti,</w:t>
            </w:r>
          </w:p>
          <w:p w:rsidR="00DC4D75" w:rsidRPr="006F3ADB" w:rsidRDefault="00DC4D75" w:rsidP="00C41AC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izdanih sprovodnica za zarazne bolesti i inozemstvo,</w:t>
            </w:r>
          </w:p>
          <w:p w:rsidR="00B0756B" w:rsidRPr="006F3ADB" w:rsidRDefault="00DC4D75" w:rsidP="00C41AC7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6F3ADB">
              <w:rPr>
                <w:rFonts w:ascii="Times New Roman" w:hAnsi="Times New Roman" w:cs="Times New Roman"/>
                <w:color w:val="auto"/>
              </w:rPr>
              <w:t>broj oboljelih osoba od zoonoza.</w:t>
            </w:r>
          </w:p>
        </w:tc>
      </w:tr>
    </w:tbl>
    <w:p w:rsidR="00B0756B" w:rsidRPr="00032C86" w:rsidRDefault="00B0756B" w:rsidP="00B0756B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Pr="00032C86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 PRILOZI </w:t>
            </w:r>
          </w:p>
        </w:tc>
      </w:tr>
      <w:tr w:rsidR="00B0756B" w:rsidRPr="00032C86" w:rsidTr="00AD0A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56B" w:rsidRDefault="00B0756B" w:rsidP="00AD0A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DF26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8.1. Teze propisa iz obrasca Prethodne procjene za Zakon o izmjenama i dopunama Zakona o zaštiti pučanstva od zaraznih bolesti</w:t>
            </w:r>
          </w:p>
          <w:p w:rsidR="00B0756B" w:rsidRPr="00DF269C" w:rsidRDefault="00B0756B" w:rsidP="00AD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F2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TEZE</w:t>
            </w:r>
            <w:r w:rsidRPr="00DF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</w:t>
            </w:r>
          </w:p>
          <w:p w:rsidR="00B0756B" w:rsidRPr="00DF269C" w:rsidRDefault="00B0756B" w:rsidP="00AD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0756B" w:rsidRPr="00DF269C" w:rsidRDefault="00B0756B" w:rsidP="00AD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F2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ZAKON O IZMJENAMA I DOPUNAMA ZAKONA O ZAŠTITI PUČANSTVA OD ZARAZNIH BOLESTI</w:t>
            </w:r>
          </w:p>
          <w:p w:rsidR="00B0756B" w:rsidRPr="00DF269C" w:rsidRDefault="00B0756B" w:rsidP="00AD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26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</w:t>
            </w:r>
          </w:p>
          <w:p w:rsidR="00EA411C" w:rsidRDefault="00EA411C" w:rsidP="000E0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Smanjenjem troškova poslovanja poduzetnika ostvarenih smanjivanjem </w:t>
            </w:r>
            <w:r w:rsidR="00994854">
              <w:rPr>
                <w:rFonts w:ascii="Times New Roman" w:eastAsia="Calibri" w:hAnsi="Times New Roman" w:cs="Times New Roman"/>
                <w:sz w:val="24"/>
                <w:szCs w:val="24"/>
              </w:rPr>
              <w:t>neporeznih davanja</w:t>
            </w:r>
            <w:r w:rsidRPr="00AA1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oslobodit će se mogućnost reinvestiranja sredstava čime će se potaknuti rast i razvoj privatnog sektora. </w:t>
            </w:r>
          </w:p>
          <w:p w:rsidR="000E0D1C" w:rsidRPr="00AA15CC" w:rsidRDefault="000E0D1C" w:rsidP="000E0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C" w:rsidRPr="00AA15CC" w:rsidRDefault="00EA41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Normativnim se rješenjem proširuje područje primjene općih mjera zaštite pučanstva od zaraznih bolesti, tj. dodaje se obveza praćenja zoonoza i uzročnika zoonoza.</w:t>
            </w:r>
          </w:p>
          <w:p w:rsidR="00EA411C" w:rsidRDefault="00EA41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Normativnim se rješenjem redefinira obveza vezano uz stjecanje znanja 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higijeni osoba koje rade u neposrednom </w:t>
            </w:r>
            <w:r w:rsidR="0009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dodiru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 hranom</w:t>
            </w:r>
            <w:r w:rsidRPr="00AA1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obvez</w:t>
            </w:r>
            <w:r w:rsidR="00E50CD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A1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obavljanja z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dravstvenog pregleda osoba koje su pod zdravstvenim nadzorom.</w:t>
            </w:r>
          </w:p>
          <w:p w:rsidR="000E0D1C" w:rsidRPr="00AA15CC" w:rsidRDefault="000E0D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11C" w:rsidRDefault="00EA41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Nadalje, n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ormativnim se rješenjem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ovlašćuje ministar zdravstva odlukama utvrditi iznos naknade za provedbu 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stjecanja znanja 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higijeni osoba koje rade u neposrednom </w:t>
            </w:r>
            <w:r w:rsidR="00090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dodiru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 hranom</w:t>
            </w:r>
            <w:r w:rsidRPr="00AA1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cijenu z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dravstvenog pregleda osoba koje trebaju biti pod zdrav</w:t>
            </w:r>
            <w:r w:rsidRPr="00AA15CC">
              <w:rPr>
                <w:rFonts w:ascii="Times New Roman" w:hAnsi="Times New Roman" w:cs="Times New Roman"/>
                <w:bCs/>
                <w:sz w:val="24"/>
                <w:szCs w:val="24"/>
              </w:rPr>
              <w:t>stvenim</w:t>
            </w:r>
            <w:r w:rsidRPr="00AA1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nadzorom za cijelu Republiku Hrvatsku neovisno o tome gdje se obavlja stjecanje znanja odnosno obavlja zdravstveni pregled.</w:t>
            </w:r>
          </w:p>
          <w:p w:rsidR="000E0D1C" w:rsidRPr="00AA15CC" w:rsidRDefault="000E0D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1C" w:rsidRDefault="00EA41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>Normativnim se rješenjem  redefiniraju odredbe o izdavanju sprovodnica.</w:t>
            </w:r>
          </w:p>
          <w:p w:rsidR="000E0D1C" w:rsidRPr="00AA15CC" w:rsidRDefault="000E0D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11C" w:rsidRPr="00AA15CC" w:rsidRDefault="00EA411C" w:rsidP="000E0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5CC">
              <w:rPr>
                <w:rFonts w:ascii="Times New Roman" w:hAnsi="Times New Roman" w:cs="Times New Roman"/>
                <w:sz w:val="24"/>
                <w:szCs w:val="24"/>
              </w:rPr>
              <w:t xml:space="preserve">Normativnim se rješenjem propisuje da će se kao jednakovrijedni dokazi priznati javne isprave koje državljanima država članica Europske unije i Europskog gospodarskog prostora izdaju nadležna tijela tih država u pogledu stečenog potrebnog znanja o zdravstvenoj ispravnosti hrane i osobnoj higijeni osoba odnosno stečenog potrebnog znanja o sprečavanju </w:t>
            </w:r>
            <w:r w:rsidRPr="00AA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zaraznih bolesti.</w:t>
            </w:r>
          </w:p>
          <w:p w:rsidR="00B0756B" w:rsidRPr="00032C86" w:rsidRDefault="00B0756B" w:rsidP="00AD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0756B" w:rsidRDefault="00B0756B" w:rsidP="00B0756B"/>
    <w:p w:rsidR="00B0756B" w:rsidRDefault="00B0756B" w:rsidP="00B0756B">
      <w:pPr>
        <w:spacing w:before="100" w:beforeAutospacing="1" w:after="100" w:afterAutospacing="1" w:line="240" w:lineRule="auto"/>
        <w:jc w:val="both"/>
      </w:pPr>
    </w:p>
    <w:p w:rsidR="00C07E4C" w:rsidRDefault="00C07E4C"/>
    <w:sectPr w:rsidR="00C07E4C" w:rsidSect="008F768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DD" w:rsidRDefault="00F518DD">
      <w:pPr>
        <w:spacing w:after="0" w:line="240" w:lineRule="auto"/>
      </w:pPr>
      <w:r>
        <w:separator/>
      </w:r>
    </w:p>
  </w:endnote>
  <w:endnote w:type="continuationSeparator" w:id="0">
    <w:p w:rsidR="00F518DD" w:rsidRDefault="00F5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97512"/>
      <w:docPartObj>
        <w:docPartGallery w:val="Page Numbers (Bottom of Page)"/>
        <w:docPartUnique/>
      </w:docPartObj>
    </w:sdtPr>
    <w:sdtEndPr/>
    <w:sdtContent>
      <w:p w:rsidR="00D359CB" w:rsidRDefault="0029429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58">
          <w:rPr>
            <w:noProof/>
          </w:rPr>
          <w:t>8</w:t>
        </w:r>
        <w:r>
          <w:fldChar w:fldCharType="end"/>
        </w:r>
      </w:p>
    </w:sdtContent>
  </w:sdt>
  <w:p w:rsidR="008F768E" w:rsidRDefault="00F518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DD" w:rsidRDefault="00F518DD">
      <w:pPr>
        <w:spacing w:after="0" w:line="240" w:lineRule="auto"/>
      </w:pPr>
      <w:r>
        <w:separator/>
      </w:r>
    </w:p>
  </w:footnote>
  <w:footnote w:type="continuationSeparator" w:id="0">
    <w:p w:rsidR="00F518DD" w:rsidRDefault="00F5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E36"/>
    <w:multiLevelType w:val="hybridMultilevel"/>
    <w:tmpl w:val="1F124172"/>
    <w:lvl w:ilvl="0" w:tplc="12AEE4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0EA1"/>
    <w:multiLevelType w:val="hybridMultilevel"/>
    <w:tmpl w:val="CDE2DA26"/>
    <w:lvl w:ilvl="0" w:tplc="5F4683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24E1"/>
    <w:multiLevelType w:val="hybridMultilevel"/>
    <w:tmpl w:val="1CA4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0D41"/>
    <w:multiLevelType w:val="hybridMultilevel"/>
    <w:tmpl w:val="1CA4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0D57"/>
    <w:multiLevelType w:val="hybridMultilevel"/>
    <w:tmpl w:val="CA9AFCF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B"/>
    <w:rsid w:val="00090C4F"/>
    <w:rsid w:val="000E098C"/>
    <w:rsid w:val="000E0D1C"/>
    <w:rsid w:val="000E572E"/>
    <w:rsid w:val="000F4D78"/>
    <w:rsid w:val="00111B7E"/>
    <w:rsid w:val="00294294"/>
    <w:rsid w:val="002A0F8B"/>
    <w:rsid w:val="002A6480"/>
    <w:rsid w:val="003A6658"/>
    <w:rsid w:val="003A754D"/>
    <w:rsid w:val="003D5248"/>
    <w:rsid w:val="003E5E39"/>
    <w:rsid w:val="00404E11"/>
    <w:rsid w:val="00417A09"/>
    <w:rsid w:val="004C56B2"/>
    <w:rsid w:val="004C6D94"/>
    <w:rsid w:val="00577A6C"/>
    <w:rsid w:val="005F4D6A"/>
    <w:rsid w:val="006173C1"/>
    <w:rsid w:val="00635873"/>
    <w:rsid w:val="00650C17"/>
    <w:rsid w:val="00656448"/>
    <w:rsid w:val="00665747"/>
    <w:rsid w:val="006F3ADB"/>
    <w:rsid w:val="0074261D"/>
    <w:rsid w:val="007A3053"/>
    <w:rsid w:val="007B4079"/>
    <w:rsid w:val="0084676C"/>
    <w:rsid w:val="00872F77"/>
    <w:rsid w:val="008A6E93"/>
    <w:rsid w:val="008B6624"/>
    <w:rsid w:val="00916501"/>
    <w:rsid w:val="009207C6"/>
    <w:rsid w:val="00937410"/>
    <w:rsid w:val="00985FC9"/>
    <w:rsid w:val="00993AC0"/>
    <w:rsid w:val="00994854"/>
    <w:rsid w:val="009A22C6"/>
    <w:rsid w:val="00A1547A"/>
    <w:rsid w:val="00AA15CC"/>
    <w:rsid w:val="00B0756B"/>
    <w:rsid w:val="00B40A1E"/>
    <w:rsid w:val="00BA3F42"/>
    <w:rsid w:val="00BA4C21"/>
    <w:rsid w:val="00BA7B7F"/>
    <w:rsid w:val="00BD7684"/>
    <w:rsid w:val="00C07E4C"/>
    <w:rsid w:val="00C35BD1"/>
    <w:rsid w:val="00C41AC7"/>
    <w:rsid w:val="00C74FEE"/>
    <w:rsid w:val="00C90C73"/>
    <w:rsid w:val="00C91830"/>
    <w:rsid w:val="00DC4D75"/>
    <w:rsid w:val="00DE55ED"/>
    <w:rsid w:val="00E50CDE"/>
    <w:rsid w:val="00E54FF5"/>
    <w:rsid w:val="00EA411C"/>
    <w:rsid w:val="00EF1FEB"/>
    <w:rsid w:val="00F518DD"/>
    <w:rsid w:val="00FA4C94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rsid w:val="00B0756B"/>
    <w:rPr>
      <w:color w:val="0000FF"/>
      <w:u w:val="single"/>
    </w:rPr>
  </w:style>
  <w:style w:type="table" w:styleId="Reetkatablice">
    <w:name w:val="Table Grid"/>
    <w:basedOn w:val="Obinatablica"/>
    <w:uiPriority w:val="59"/>
    <w:rsid w:val="00B0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756B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0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56B"/>
  </w:style>
  <w:style w:type="paragraph" w:styleId="Odlomakpopisa">
    <w:name w:val="List Paragraph"/>
    <w:basedOn w:val="Normal"/>
    <w:uiPriority w:val="34"/>
    <w:qFormat/>
    <w:rsid w:val="00B075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075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75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756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6B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8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8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rsid w:val="00B0756B"/>
    <w:rPr>
      <w:color w:val="0000FF"/>
      <w:u w:val="single"/>
    </w:rPr>
  </w:style>
  <w:style w:type="table" w:styleId="Reetkatablice">
    <w:name w:val="Table Grid"/>
    <w:basedOn w:val="Obinatablica"/>
    <w:uiPriority w:val="59"/>
    <w:rsid w:val="00B0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756B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0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56B"/>
  </w:style>
  <w:style w:type="paragraph" w:styleId="Odlomakpopisa">
    <w:name w:val="List Paragraph"/>
    <w:basedOn w:val="Normal"/>
    <w:uiPriority w:val="34"/>
    <w:qFormat/>
    <w:rsid w:val="00B075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075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75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756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6B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8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8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mi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2</cp:revision>
  <cp:lastPrinted>2016-10-11T10:01:00Z</cp:lastPrinted>
  <dcterms:created xsi:type="dcterms:W3CDTF">2017-05-23T12:03:00Z</dcterms:created>
  <dcterms:modified xsi:type="dcterms:W3CDTF">2017-05-23T12:03:00Z</dcterms:modified>
</cp:coreProperties>
</file>